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header2.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D279B" w14:textId="689553AD" w:rsidR="006F251E" w:rsidRPr="00233E83" w:rsidRDefault="00233E83" w:rsidP="000D438D">
      <w:pPr>
        <w:pStyle w:val="BodyText"/>
        <w:spacing w:before="2" w:line="360" w:lineRule="auto"/>
        <w:jc w:val="left"/>
        <w:rPr>
          <w:sz w:val="28"/>
          <w:szCs w:val="28"/>
        </w:rPr>
      </w:pPr>
      <w:r w:rsidRPr="00233E83">
        <w:rPr>
          <w:noProof/>
          <w:sz w:val="28"/>
          <w:szCs w:val="28"/>
        </w:rPr>
        <mc:AlternateContent>
          <mc:Choice Requires="wpg">
            <w:drawing>
              <wp:anchor distT="0" distB="0" distL="114300" distR="114300" simplePos="0" relativeHeight="251666432" behindDoc="0" locked="0" layoutInCell="1" allowOverlap="1" wp14:anchorId="4DF55EE5" wp14:editId="044B51E9">
                <wp:simplePos x="0" y="0"/>
                <wp:positionH relativeFrom="column">
                  <wp:posOffset>220980</wp:posOffset>
                </wp:positionH>
                <wp:positionV relativeFrom="paragraph">
                  <wp:posOffset>99695</wp:posOffset>
                </wp:positionV>
                <wp:extent cx="6362700" cy="617220"/>
                <wp:effectExtent l="0" t="0" r="19050" b="0"/>
                <wp:wrapNone/>
                <wp:docPr id="883243154" name="Group 9"/>
                <wp:cNvGraphicFramePr/>
                <a:graphic xmlns:a="http://schemas.openxmlformats.org/drawingml/2006/main">
                  <a:graphicData uri="http://schemas.microsoft.com/office/word/2010/wordprocessingGroup">
                    <wpg:wgp>
                      <wpg:cNvGrpSpPr/>
                      <wpg:grpSpPr>
                        <a:xfrm>
                          <a:off x="0" y="0"/>
                          <a:ext cx="6362700" cy="617220"/>
                          <a:chOff x="0" y="0"/>
                          <a:chExt cx="6362700" cy="617220"/>
                        </a:xfrm>
                      </wpg:grpSpPr>
                      <wps:wsp>
                        <wps:cNvPr id="1820136707" name="Rectangle 8"/>
                        <wps:cNvSpPr/>
                        <wps:spPr>
                          <a:xfrm>
                            <a:off x="0" y="0"/>
                            <a:ext cx="6362700" cy="533400"/>
                          </a:xfrm>
                          <a:prstGeom prst="rect">
                            <a:avLst/>
                          </a:prstGeom>
                          <a:solidFill>
                            <a:schemeClr val="accent5">
                              <a:lumMod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2692821" name="Text Box 1"/>
                        <wps:cNvSpPr txBox="1"/>
                        <wps:spPr>
                          <a:xfrm>
                            <a:off x="1226820" y="22860"/>
                            <a:ext cx="4632960" cy="594360"/>
                          </a:xfrm>
                          <a:prstGeom prst="rect">
                            <a:avLst/>
                          </a:prstGeom>
                          <a:noFill/>
                          <a:ln>
                            <a:noFill/>
                          </a:ln>
                        </wps:spPr>
                        <wps:txbx>
                          <w:txbxContent>
                            <w:p w14:paraId="649C56CD" w14:textId="21AB718B" w:rsidR="004170CF" w:rsidRPr="004170CF" w:rsidRDefault="004170CF" w:rsidP="004170CF">
                              <w:pPr>
                                <w:pStyle w:val="Heading1"/>
                                <w:spacing w:before="0"/>
                                <w:rPr>
                                  <w:rFonts w:asciiTheme="minorBidi" w:hAnsiTheme="minorBidi" w:cstheme="minorBidi"/>
                                  <w:bCs w:val="0"/>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70CF">
                                <w:rPr>
                                  <w:rFonts w:asciiTheme="minorBidi" w:hAnsiTheme="minorBidi" w:cstheme="minorBidi"/>
                                  <w:bCs w:val="0"/>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Journal of Integrated Scientific Research (JISR)</w:t>
                              </w:r>
                            </w:p>
                            <w:p w14:paraId="70190E77" w14:textId="01B1C225" w:rsidR="004170CF" w:rsidRPr="004170CF" w:rsidRDefault="004170CF" w:rsidP="004170CF">
                              <w:pPr>
                                <w:pStyle w:val="Heading1"/>
                                <w:spacing w:before="0"/>
                                <w:rPr>
                                  <w:rFonts w:asciiTheme="minorBidi" w:hAnsiTheme="minorBidi" w:cstheme="minorBidi"/>
                                  <w:bCs w:val="0"/>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70CF">
                                <w:rPr>
                                  <w:rFonts w:asciiTheme="minorBidi" w:hAnsiTheme="minorBidi" w:cstheme="minorBidi"/>
                                  <w:bCs w:val="0"/>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https://jisrjournal.com/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DF55EE5" id="Group 9" o:spid="_x0000_s1026" style="position:absolute;margin-left:17.4pt;margin-top:7.85pt;width:501pt;height:48.6pt;z-index:251666432" coordsize="63627,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">
                <v:rect id="Rectangle 8" o:spid="_x0000_s1027" style="position:absolute;width:63627;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" fillcolor="#31849b [2408]" strokecolor="#0a121c [484]" strokeweight="2pt"/>
                <v:shapetype id="_x0000_t202" coordsize="21600,21600" o:spt="202" path="m,l,21600r21600,l21600,xe">
                  <v:stroke joinstyle="miter"/>
                  <v:path gradientshapeok="t" o:connecttype="rect"/>
                </v:shapetype>
                <v:shape id="_x0000_s1028" type="#_x0000_t202" style="position:absolute;left:12268;top:228;width:46329;height:5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" filled="f" stroked="f">
                  <v:textbox>
                    <w:txbxContent>
                      <w:p w14:paraId="649C56CD" w14:textId="21AB718B" w:rsidR="004170CF" w:rsidRPr="004170CF" w:rsidRDefault="004170CF" w:rsidP="004170CF">
                        <w:pPr>
                          <w:pStyle w:val="Heading1"/>
                          <w:spacing w:before="0"/>
                          <w:rPr>
                            <w:rFonts w:asciiTheme="minorBidi" w:hAnsiTheme="minorBidi" w:cstheme="minorBidi"/>
                            <w:bCs w:val="0"/>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70CF">
                          <w:rPr>
                            <w:rFonts w:asciiTheme="minorBidi" w:hAnsiTheme="minorBidi" w:cstheme="minorBidi"/>
                            <w:bCs w:val="0"/>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Journal of Integrated Scientific Research (JISR)</w:t>
                        </w:r>
                      </w:p>
                      <w:p w14:paraId="70190E77" w14:textId="01B1C225" w:rsidR="004170CF" w:rsidRPr="004170CF" w:rsidRDefault="004170CF" w:rsidP="004170CF">
                        <w:pPr>
                          <w:pStyle w:val="Heading1"/>
                          <w:spacing w:before="0"/>
                          <w:rPr>
                            <w:rFonts w:asciiTheme="minorBidi" w:hAnsiTheme="minorBidi" w:cstheme="minorBidi"/>
                            <w:bCs w:val="0"/>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70CF">
                          <w:rPr>
                            <w:rFonts w:asciiTheme="minorBidi" w:hAnsiTheme="minorBidi" w:cstheme="minorBidi"/>
                            <w:bCs w:val="0"/>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https://jisrjournal.com/</w:t>
                        </w:r>
                      </w:p>
                    </w:txbxContent>
                  </v:textbox>
                </v:shape>
              </v:group>
            </w:pict>
          </mc:Fallback>
        </mc:AlternateContent>
      </w:r>
    </w:p>
    <w:p w14:paraId="180E7EE8" w14:textId="0EDAB45D" w:rsidR="009F1790" w:rsidRDefault="004170CF" w:rsidP="000D438D">
      <w:pPr>
        <w:spacing w:line="360" w:lineRule="auto"/>
        <w:ind w:left="88"/>
        <w:rPr>
          <w:sz w:val="28"/>
          <w:szCs w:val="28"/>
        </w:rPr>
      </w:pPr>
      <w:r w:rsidRPr="00233E83">
        <w:rPr>
          <w:noProof/>
          <w:sz w:val="28"/>
          <w:szCs w:val="28"/>
        </w:rPr>
        <mc:AlternateContent>
          <mc:Choice Requires="wps">
            <w:drawing>
              <wp:anchor distT="0" distB="0" distL="114300" distR="114300" simplePos="0" relativeHeight="251679744" behindDoc="0" locked="0" layoutInCell="1" allowOverlap="1" wp14:anchorId="3A7A7E10" wp14:editId="649A6EF2">
                <wp:simplePos x="0" y="0"/>
                <wp:positionH relativeFrom="column">
                  <wp:posOffset>182880</wp:posOffset>
                </wp:positionH>
                <wp:positionV relativeFrom="paragraph">
                  <wp:posOffset>50800</wp:posOffset>
                </wp:positionV>
                <wp:extent cx="1333500" cy="510540"/>
                <wp:effectExtent l="0" t="0" r="0" b="3810"/>
                <wp:wrapNone/>
                <wp:docPr id="209677203" name="Text Box 1"/>
                <wp:cNvGraphicFramePr/>
                <a:graphic xmlns:a="http://schemas.openxmlformats.org/drawingml/2006/main">
                  <a:graphicData uri="http://schemas.microsoft.com/office/word/2010/wordprocessingShape">
                    <wps:wsp>
                      <wps:cNvSpPr txBox="1"/>
                      <wps:spPr>
                        <a:xfrm>
                          <a:off x="0" y="0"/>
                          <a:ext cx="1333500" cy="510540"/>
                        </a:xfrm>
                        <a:prstGeom prst="rect">
                          <a:avLst/>
                        </a:prstGeom>
                        <a:blipFill dpi="0" rotWithShape="1">
                          <a:blip r:embed="rId7" cstate="print">
                            <a:extLst>
                              <a:ext uri="{28A0092B-C50C-407E-A947-70E740481C1C}">
                                <a14:useLocalDpi xmlns:a14="http://schemas.microsoft.com/office/drawing/2010/main" val="0"/>
                              </a:ext>
                            </a:extLst>
                          </a:blip>
                          <a:srcRect/>
                          <a:stretch>
                            <a:fillRect/>
                          </a:stretch>
                        </a:blipFill>
                        <a:ln>
                          <a:noFill/>
                        </a:ln>
                      </wps:spPr>
                      <wps:txbx>
                        <w:txbxContent>
                          <w:p w14:paraId="711F16A7" w14:textId="13F3CBC7" w:rsidR="004170CF" w:rsidRPr="004170CF" w:rsidRDefault="004170CF" w:rsidP="004170CF">
                            <w:pPr>
                              <w:pStyle w:val="Heading1"/>
                              <w:spacing w:before="365" w:line="163" w:lineRule="auto"/>
                              <w:rPr>
                                <w:b w:val="0"/>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7A7E10" id="Text Box 1" o:spid="_x0000_s1029" type="#_x0000_t202" style="position:absolute;left:0;text-align:left;margin-left:14.4pt;margin-top:4pt;width:105pt;height:40.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" stroked="f">
                <v:fill r:id="rId8" o:title="" recolor="t" rotate="t" type="frame"/>
                <v:textbox>
                  <w:txbxContent>
                    <w:p w14:paraId="711F16A7" w14:textId="13F3CBC7" w:rsidR="004170CF" w:rsidRPr="004170CF" w:rsidRDefault="004170CF" w:rsidP="004170CF">
                      <w:pPr>
                        <w:pStyle w:val="Heading1"/>
                        <w:spacing w:before="365" w:line="163" w:lineRule="auto"/>
                        <w:rPr>
                          <w:b w:val="0"/>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57EA0079" w14:textId="77777777" w:rsidR="00DC64E0" w:rsidRPr="00233E83" w:rsidRDefault="00DC64E0" w:rsidP="000D438D">
      <w:pPr>
        <w:spacing w:line="360" w:lineRule="auto"/>
        <w:ind w:left="88"/>
        <w:rPr>
          <w:sz w:val="28"/>
          <w:szCs w:val="28"/>
        </w:rPr>
      </w:pPr>
    </w:p>
    <w:p w14:paraId="206FFE1D" w14:textId="77777777" w:rsidR="00A45E63" w:rsidRPr="00963D6D" w:rsidRDefault="00A45E63" w:rsidP="000D438D">
      <w:pPr>
        <w:jc w:val="center"/>
        <w:rPr>
          <w:rFonts w:asciiTheme="majorBidi" w:hAnsiTheme="majorBidi" w:cstheme="majorBidi"/>
          <w:b/>
          <w:bCs/>
          <w:sz w:val="32"/>
          <w:szCs w:val="32"/>
        </w:rPr>
      </w:pPr>
      <w:r w:rsidRPr="00963D6D">
        <w:rPr>
          <w:rFonts w:asciiTheme="majorBidi" w:hAnsiTheme="majorBidi" w:cstheme="majorBidi"/>
          <w:b/>
          <w:bCs/>
          <w:sz w:val="32"/>
          <w:szCs w:val="32"/>
        </w:rPr>
        <w:t>Explainable Artificial Intelligence for Trustworthy Decision-Making in Intelligent Computing Systems</w:t>
      </w:r>
    </w:p>
    <w:p w14:paraId="0BB15F37" w14:textId="77777777" w:rsidR="00733AAA" w:rsidRPr="00C464E4" w:rsidRDefault="00733AAA" w:rsidP="000D438D">
      <w:pPr>
        <w:jc w:val="center"/>
        <w:rPr>
          <w:rFonts w:asciiTheme="majorBidi" w:hAnsiTheme="majorBidi" w:cstheme="majorBidi"/>
          <w:b/>
          <w:bCs/>
          <w:sz w:val="28"/>
          <w:szCs w:val="28"/>
        </w:rPr>
      </w:pPr>
      <w:r w:rsidRPr="00C464E4">
        <w:rPr>
          <w:rFonts w:asciiTheme="majorBidi" w:hAnsiTheme="majorBidi" w:cstheme="majorBidi"/>
          <w:b/>
          <w:bCs/>
          <w:sz w:val="28"/>
          <w:szCs w:val="28"/>
        </w:rPr>
        <w:t>Suresh Babu Narra</w:t>
      </w:r>
    </w:p>
    <w:p w14:paraId="2E9E7761" w14:textId="77777777" w:rsidR="00733AAA" w:rsidRPr="005D18B7" w:rsidRDefault="00733AAA" w:rsidP="000D438D">
      <w:pPr>
        <w:jc w:val="center"/>
        <w:rPr>
          <w:rFonts w:asciiTheme="majorBidi" w:hAnsiTheme="majorBidi" w:cstheme="majorBidi"/>
          <w:sz w:val="24"/>
          <w:szCs w:val="24"/>
        </w:rPr>
      </w:pPr>
      <w:r w:rsidRPr="005D18B7">
        <w:rPr>
          <w:rFonts w:asciiTheme="majorBidi" w:hAnsiTheme="majorBidi" w:cstheme="majorBidi"/>
          <w:sz w:val="24"/>
          <w:szCs w:val="24"/>
        </w:rPr>
        <w:t>IEEE Senior Member</w:t>
      </w:r>
    </w:p>
    <w:p w14:paraId="10569923" w14:textId="77777777" w:rsidR="00733AAA" w:rsidRPr="005D18B7" w:rsidRDefault="00733AAA" w:rsidP="000D438D">
      <w:pPr>
        <w:jc w:val="center"/>
        <w:rPr>
          <w:rFonts w:asciiTheme="majorBidi" w:hAnsiTheme="majorBidi" w:cstheme="majorBidi"/>
          <w:sz w:val="24"/>
          <w:szCs w:val="24"/>
        </w:rPr>
      </w:pPr>
      <w:r w:rsidRPr="005D18B7">
        <w:rPr>
          <w:rFonts w:asciiTheme="majorBidi" w:hAnsiTheme="majorBidi" w:cstheme="majorBidi"/>
          <w:sz w:val="24"/>
          <w:szCs w:val="24"/>
        </w:rPr>
        <w:t>Solutions Architect – AI, Machine Learning &amp; Generative AI</w:t>
      </w:r>
    </w:p>
    <w:p w14:paraId="653D7F79" w14:textId="77777777" w:rsidR="00733AAA" w:rsidRPr="005D18B7" w:rsidRDefault="00733AAA" w:rsidP="000D438D">
      <w:pPr>
        <w:jc w:val="center"/>
        <w:rPr>
          <w:rFonts w:asciiTheme="majorBidi" w:hAnsiTheme="majorBidi" w:cstheme="majorBidi"/>
          <w:sz w:val="24"/>
          <w:szCs w:val="24"/>
        </w:rPr>
      </w:pPr>
      <w:r w:rsidRPr="005D18B7">
        <w:rPr>
          <w:rFonts w:asciiTheme="majorBidi" w:hAnsiTheme="majorBidi" w:cstheme="majorBidi"/>
          <w:sz w:val="24"/>
          <w:szCs w:val="24"/>
        </w:rPr>
        <w:t>Cincinnati, Ohio, USA</w:t>
      </w:r>
    </w:p>
    <w:p w14:paraId="035021CC" w14:textId="77777777" w:rsidR="00733AAA" w:rsidRPr="005D18B7" w:rsidRDefault="00733AAA" w:rsidP="000D438D">
      <w:pPr>
        <w:jc w:val="center"/>
        <w:rPr>
          <w:rFonts w:asciiTheme="majorBidi" w:hAnsiTheme="majorBidi" w:cstheme="majorBidi"/>
          <w:sz w:val="24"/>
          <w:szCs w:val="24"/>
        </w:rPr>
      </w:pPr>
      <w:r w:rsidRPr="005D18B7">
        <w:rPr>
          <w:rFonts w:asciiTheme="majorBidi" w:hAnsiTheme="majorBidi" w:cstheme="majorBidi"/>
          <w:sz w:val="24"/>
          <w:szCs w:val="24"/>
        </w:rPr>
        <w:t xml:space="preserve">Email: </w:t>
      </w:r>
      <w:hyperlink r:id="rId9" w:history="1">
        <w:r w:rsidRPr="005D18B7">
          <w:rPr>
            <w:rStyle w:val="Hyperlink"/>
            <w:rFonts w:asciiTheme="majorBidi" w:hAnsiTheme="majorBidi" w:cstheme="majorBidi"/>
            <w:sz w:val="24"/>
            <w:szCs w:val="24"/>
          </w:rPr>
          <w:t>narra.sureshbabu@gmail.com</w:t>
        </w:r>
      </w:hyperlink>
    </w:p>
    <w:p w14:paraId="569D63E8" w14:textId="77777777" w:rsidR="006F251E" w:rsidRPr="00233E83" w:rsidRDefault="00000000" w:rsidP="000D438D">
      <w:pPr>
        <w:spacing w:before="249" w:line="360" w:lineRule="auto"/>
        <w:ind w:left="44" w:right="308"/>
        <w:jc w:val="center"/>
        <w:rPr>
          <w:b/>
          <w:sz w:val="28"/>
          <w:szCs w:val="28"/>
        </w:rPr>
      </w:pPr>
      <w:r w:rsidRPr="00233E83">
        <w:rPr>
          <w:b/>
          <w:noProof/>
          <w:sz w:val="28"/>
          <w:szCs w:val="28"/>
        </w:rPr>
        <mc:AlternateContent>
          <mc:Choice Requires="wpg">
            <w:drawing>
              <wp:anchor distT="0" distB="0" distL="0" distR="0" simplePos="0" relativeHeight="251635712" behindDoc="1" locked="0" layoutInCell="1" allowOverlap="1" wp14:anchorId="3467CE2A" wp14:editId="5BB85823">
                <wp:simplePos x="0" y="0"/>
                <wp:positionH relativeFrom="page">
                  <wp:posOffset>297180</wp:posOffset>
                </wp:positionH>
                <wp:positionV relativeFrom="paragraph">
                  <wp:posOffset>108585</wp:posOffset>
                </wp:positionV>
                <wp:extent cx="6972300" cy="4259580"/>
                <wp:effectExtent l="0" t="0" r="0" b="762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4259580"/>
                          <a:chOff x="0" y="0"/>
                          <a:chExt cx="6666230" cy="4142740"/>
                        </a:xfrm>
                      </wpg:grpSpPr>
                      <wps:wsp>
                        <wps:cNvPr id="6" name="Graphic 6"/>
                        <wps:cNvSpPr/>
                        <wps:spPr>
                          <a:xfrm>
                            <a:off x="19050" y="24390"/>
                            <a:ext cx="6647180" cy="4064635"/>
                          </a:xfrm>
                          <a:custGeom>
                            <a:avLst/>
                            <a:gdLst/>
                            <a:ahLst/>
                            <a:cxnLst/>
                            <a:rect l="l" t="t" r="r" b="b"/>
                            <a:pathLst>
                              <a:path w="6647180" h="4064635">
                                <a:moveTo>
                                  <a:pt x="6647180" y="0"/>
                                </a:moveTo>
                                <a:lnTo>
                                  <a:pt x="0" y="0"/>
                                </a:lnTo>
                                <a:lnTo>
                                  <a:pt x="0" y="4064380"/>
                                </a:lnTo>
                                <a:lnTo>
                                  <a:pt x="6647180" y="4064380"/>
                                </a:lnTo>
                                <a:lnTo>
                                  <a:pt x="6647180" y="0"/>
                                </a:lnTo>
                                <a:close/>
                              </a:path>
                            </a:pathLst>
                          </a:custGeom>
                          <a:solidFill>
                            <a:srgbClr val="E8E8E8"/>
                          </a:solidFill>
                        </wps:spPr>
                        <wps:bodyPr wrap="square" lIns="0" tIns="0" rIns="0" bIns="0" rtlCol="0">
                          <a:prstTxWarp prst="textNoShape">
                            <a:avLst/>
                          </a:prstTxWarp>
                          <a:noAutofit/>
                        </wps:bodyPr>
                      </wps:wsp>
                      <wps:wsp>
                        <wps:cNvPr id="7" name="Graphic 7"/>
                        <wps:cNvSpPr/>
                        <wps:spPr>
                          <a:xfrm>
                            <a:off x="8382" y="0"/>
                            <a:ext cx="6657975" cy="34925"/>
                          </a:xfrm>
                          <a:custGeom>
                            <a:avLst/>
                            <a:gdLst/>
                            <a:ahLst/>
                            <a:cxnLst/>
                            <a:rect l="l" t="t" r="r" b="b"/>
                            <a:pathLst>
                              <a:path w="6657975" h="34925">
                                <a:moveTo>
                                  <a:pt x="6657848" y="0"/>
                                </a:moveTo>
                                <a:lnTo>
                                  <a:pt x="0" y="0"/>
                                </a:lnTo>
                                <a:lnTo>
                                  <a:pt x="0" y="34550"/>
                                </a:lnTo>
                                <a:lnTo>
                                  <a:pt x="6657848" y="34550"/>
                                </a:lnTo>
                                <a:lnTo>
                                  <a:pt x="6657848" y="0"/>
                                </a:lnTo>
                                <a:close/>
                              </a:path>
                            </a:pathLst>
                          </a:custGeom>
                          <a:solidFill>
                            <a:srgbClr val="005F6A"/>
                          </a:solidFill>
                        </wps:spPr>
                        <wps:bodyPr wrap="square" lIns="0" tIns="0" rIns="0" bIns="0" rtlCol="0">
                          <a:prstTxWarp prst="textNoShape">
                            <a:avLst/>
                          </a:prstTxWarp>
                          <a:noAutofit/>
                        </wps:bodyPr>
                      </wps:wsp>
                      <wps:wsp>
                        <wps:cNvPr id="8" name="Graphic 8"/>
                        <wps:cNvSpPr/>
                        <wps:spPr>
                          <a:xfrm>
                            <a:off x="0" y="4127760"/>
                            <a:ext cx="6647180" cy="1270"/>
                          </a:xfrm>
                          <a:custGeom>
                            <a:avLst/>
                            <a:gdLst/>
                            <a:ahLst/>
                            <a:cxnLst/>
                            <a:rect l="l" t="t" r="r" b="b"/>
                            <a:pathLst>
                              <a:path w="6647180">
                                <a:moveTo>
                                  <a:pt x="0" y="0"/>
                                </a:moveTo>
                                <a:lnTo>
                                  <a:pt x="6647180" y="0"/>
                                </a:lnTo>
                              </a:path>
                            </a:pathLst>
                          </a:custGeom>
                          <a:ln w="28956">
                            <a:solidFill>
                              <a:srgbClr val="005F6A"/>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CAB224F" id="Group 5" o:spid="_x0000_s1026" style="position:absolute;margin-left:23.4pt;margin-top:8.55pt;width:549pt;height:335.4pt;z-index:-251680768;mso-wrap-distance-left:0;mso-wrap-distance-right:0;mso-position-horizontal-relative:page;mso-width-relative:margin;mso-height-relative:margin" coordsize="66662,41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">
                <v:shape id="Graphic 6" o:spid="_x0000_s1027" style="position:absolute;left:190;top:243;width:66472;height:40647;visibility:visible;mso-wrap-style:square;v-text-anchor:top" coordsize="6647180,406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" path="m6647180,l,,,4064380r6647180,l6647180,xe" fillcolor="#e8e8e8" stroked="f">
                  <v:path arrowok="t"/>
                </v:shape>
                <v:shape id="Graphic 7" o:spid="_x0000_s1028" style="position:absolute;left:83;width:66580;height:349;visibility:visible;mso-wrap-style:square;v-text-anchor:top" coordsize="6657975,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" path="m6657848,l,,,34550r6657848,l6657848,xe" fillcolor="#005f6a" stroked="f">
                  <v:path arrowok="t"/>
                </v:shape>
                <v:shape id="Graphic 8" o:spid="_x0000_s1029" style="position:absolute;top:41277;width:66471;height:13;visibility:visible;mso-wrap-style:square;v-text-anchor:top" coordsize="66471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" path="m,l6647180,e" filled="f" strokecolor="#005f6a" strokeweight="2.28pt">
                  <v:path arrowok="t"/>
                </v:shape>
                <w10:wrap anchorx="page"/>
              </v:group>
            </w:pict>
          </mc:Fallback>
        </mc:AlternateContent>
      </w:r>
      <w:r w:rsidRPr="00233E83">
        <w:rPr>
          <w:b/>
          <w:spacing w:val="-2"/>
          <w:sz w:val="28"/>
          <w:szCs w:val="28"/>
          <w:u w:val="single"/>
        </w:rPr>
        <w:t>Abstract</w:t>
      </w:r>
    </w:p>
    <w:p w14:paraId="4756C292" w14:textId="498B564C" w:rsidR="003E7FCA" w:rsidRDefault="00A45E63" w:rsidP="000D438D">
      <w:pPr>
        <w:spacing w:line="276" w:lineRule="auto"/>
        <w:jc w:val="both"/>
        <w:rPr>
          <w:rFonts w:asciiTheme="majorBidi" w:hAnsiTheme="majorBidi" w:cstheme="majorBidi"/>
          <w:sz w:val="24"/>
          <w:szCs w:val="24"/>
        </w:rPr>
      </w:pPr>
      <w:r w:rsidRPr="009438FB">
        <w:rPr>
          <w:rFonts w:asciiTheme="majorBidi" w:hAnsiTheme="majorBidi" w:cstheme="majorBidi"/>
          <w:sz w:val="24"/>
          <w:szCs w:val="24"/>
        </w:rPr>
        <w:t>Intelligent computing systems increasingly make or support high-stakes decisions, and regulations now require that such decisions be transparent and open to human oversight. Explainable AI (XAI) methods are widely used to meet these demands, yet they are rarely evaluated quantitatively, and different methods often disagree. This paper proposes a trustworthy decision framework that couples predictive models with explanation quality assurance, calibrated confidence, and actionable recourse, and evaluates it on three real benchmark datasets (breast-cancer diagnosis, diabetes progression, handwritten digits) and a synthetic dataset with known ground truth. Five local explanation methods (SHAP, LIME, Integrated Gradients, Gradient×Input, and Occlusion) are implemented from first principles and assessed for correctness, faithfulness, stability, agreement, and sanity, across glass-box and black-box models. Interpretable models match black-box accuracy on the clinical datasets (logistic regression AUC 0.840 vs. 0.809 for the best black box on diabetes). Shapley values recover the true feature relevance most accurately (top-3 agreement 0.85 for gradient boosting), whereas gradient-based methods collapse on tree ensembles and perform no better than random deletion. Methods agree on only 41% of their top-5 features for gradient boosting. Signed attribution maps pass a model-randomization sanity check, whereas absolute maps largely track input intensity. Explanations exposed an injected shortcut artefact as the top-ranked feature, and removing it raised deployment AUC from 0.951 to 0.978. Actionability-constrained counterfactuals required changes to 2.4 features on average, and calibrated selective prediction raised accuracy on diabetes from 71.3% to 76.6% at 80% coverage. The paper concludes with evidence-based guidelines for deploying XAI in trustworthy decision systems.</w:t>
      </w:r>
    </w:p>
    <w:p w14:paraId="18144218" w14:textId="77777777" w:rsidR="00A45E63" w:rsidRDefault="00A45E63" w:rsidP="000D438D">
      <w:pPr>
        <w:spacing w:line="360" w:lineRule="auto"/>
        <w:jc w:val="both"/>
        <w:rPr>
          <w:rFonts w:asciiTheme="majorBidi" w:hAnsiTheme="majorBidi" w:cstheme="majorBidi"/>
          <w:sz w:val="24"/>
          <w:szCs w:val="24"/>
        </w:rPr>
      </w:pPr>
    </w:p>
    <w:p w14:paraId="6C3FCC39" w14:textId="5FE7D752" w:rsidR="00733AAA" w:rsidRDefault="00733AAA" w:rsidP="000D438D">
      <w:pPr>
        <w:spacing w:after="200" w:line="360" w:lineRule="auto"/>
        <w:jc w:val="both"/>
        <w:rPr>
          <w:rFonts w:asciiTheme="majorBidi" w:hAnsiTheme="majorBidi" w:cstheme="majorBidi"/>
          <w:sz w:val="24"/>
          <w:szCs w:val="24"/>
        </w:rPr>
      </w:pPr>
      <w:r w:rsidRPr="005D18B7">
        <w:rPr>
          <w:rFonts w:asciiTheme="majorBidi" w:hAnsiTheme="majorBidi" w:cstheme="majorBidi"/>
          <w:b/>
          <w:bCs/>
          <w:sz w:val="24"/>
          <w:szCs w:val="24"/>
        </w:rPr>
        <w:t>Keywords</w:t>
      </w:r>
      <w:r w:rsidRPr="005D18B7">
        <w:rPr>
          <w:rFonts w:asciiTheme="majorBidi" w:hAnsiTheme="majorBidi" w:cstheme="majorBidi"/>
          <w:sz w:val="24"/>
          <w:szCs w:val="24"/>
        </w:rPr>
        <w:t xml:space="preserve"> – </w:t>
      </w:r>
      <w:r w:rsidR="00087CFE" w:rsidRPr="009438FB">
        <w:rPr>
          <w:rFonts w:asciiTheme="majorBidi" w:hAnsiTheme="majorBidi" w:cstheme="majorBidi"/>
          <w:sz w:val="24"/>
          <w:szCs w:val="24"/>
        </w:rPr>
        <w:t>Explainable artificial intelligence (XAI), trustworthy AI, interpretability, Shapley values, LIME, integrated gradients, counterfactual explanations, faithfulness, calibration, selective prediction, shortcut learning.</w:t>
      </w:r>
    </w:p>
    <w:p w14:paraId="7AA82741" w14:textId="77777777" w:rsidR="00087CFE" w:rsidRPr="000D438D" w:rsidRDefault="00087CFE" w:rsidP="000D438D">
      <w:pPr>
        <w:pStyle w:val="Heading1"/>
        <w:keepNext/>
        <w:spacing w:before="200" w:after="80" w:line="360" w:lineRule="auto"/>
        <w:jc w:val="both"/>
        <w:rPr>
          <w:rFonts w:asciiTheme="majorBidi" w:hAnsiTheme="majorBidi" w:cstheme="majorBidi"/>
          <w:sz w:val="24"/>
          <w:szCs w:val="24"/>
        </w:rPr>
      </w:pPr>
      <w:r w:rsidRPr="000D438D">
        <w:rPr>
          <w:rFonts w:asciiTheme="majorBidi" w:hAnsiTheme="majorBidi" w:cstheme="majorBidi"/>
          <w:smallCaps/>
          <w:sz w:val="24"/>
          <w:szCs w:val="24"/>
        </w:rPr>
        <w:t>1. Introduction</w:t>
      </w:r>
    </w:p>
    <w:p w14:paraId="1FF6F1CF"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 xml:space="preserve">Machine-learning (ML) models now support decisions in medicine, finance, public services, and industrial </w:t>
      </w:r>
      <w:r w:rsidRPr="009438FB">
        <w:rPr>
          <w:rFonts w:asciiTheme="majorBidi" w:hAnsiTheme="majorBidi" w:cstheme="majorBidi"/>
          <w:sz w:val="24"/>
          <w:szCs w:val="24"/>
        </w:rPr>
        <w:lastRenderedPageBreak/>
        <w:t>automation. Their accuracy often comes from complex, opaque functions, ensembles of thousands of trees or deep networks with millions of parameters, whose reasoning cannot be inspected directly. Opacity undermines trust, hides errors and biases, and conflicts with emerging legal requirements: the EU General Data Protection Regulation restricts solely automated decisions with significant effects (Art. 22) [1], the EU Artificial Intelligence Act requires high-risk systems to be transparent to deployers and subject to human oversight (Arts. 13–14) [2], and the NIST AI Risk Management Framework lists explainability and interpretability among the characteristics of trustworthy AI [3].</w:t>
      </w:r>
    </w:p>
    <w:p w14:paraId="5FA75C27"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 xml:space="preserve">Explainable AI (XAI) seeks to make model behaviour understandable to humans [4]–[7]. Post-hoc methods such as LIME [8], SHAP [9], and Integrated Gradients [10] attribute a prediction to input features, while counterfactual explanations describe how an input would need to change to obtain a different outcome [11]. Rudin argues that interpretable models should be preferred over explained black boxes in high-stakes settings [12]. However, explanations are themselves model outputs that can be unfaithful, unstable, or manipulable [13]–[16], and practitioners face a </w:t>
      </w:r>
      <w:r w:rsidRPr="009438FB">
        <w:rPr>
          <w:rFonts w:asciiTheme="majorBidi" w:hAnsiTheme="majorBidi" w:cstheme="majorBidi"/>
          <w:i/>
          <w:iCs/>
          <w:sz w:val="24"/>
          <w:szCs w:val="24"/>
        </w:rPr>
        <w:t>disagreement problem</w:t>
      </w:r>
      <w:r w:rsidRPr="009438FB">
        <w:rPr>
          <w:rFonts w:asciiTheme="majorBidi" w:hAnsiTheme="majorBidi" w:cstheme="majorBidi"/>
          <w:sz w:val="24"/>
          <w:szCs w:val="24"/>
        </w:rPr>
        <w:t xml:space="preserve"> when methods produce conflicting explanations [17]. Trustworthy decision-making therefore requires </w:t>
      </w:r>
      <w:r w:rsidRPr="009438FB">
        <w:rPr>
          <w:rFonts w:asciiTheme="majorBidi" w:hAnsiTheme="majorBidi" w:cstheme="majorBidi"/>
          <w:i/>
          <w:iCs/>
          <w:sz w:val="24"/>
          <w:szCs w:val="24"/>
        </w:rPr>
        <w:t>evaluating</w:t>
      </w:r>
      <w:r w:rsidRPr="009438FB">
        <w:rPr>
          <w:rFonts w:asciiTheme="majorBidi" w:hAnsiTheme="majorBidi" w:cstheme="majorBidi"/>
          <w:sz w:val="24"/>
          <w:szCs w:val="24"/>
        </w:rPr>
        <w:t xml:space="preserve"> explanations, not merely producing them.</w:t>
      </w:r>
    </w:p>
    <w:p w14:paraId="328728B9"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This paper makes the following contributions:</w:t>
      </w:r>
    </w:p>
    <w:p w14:paraId="063211E9" w14:textId="2AEE0C13" w:rsidR="00087CFE" w:rsidRPr="000D438D" w:rsidRDefault="00087CFE" w:rsidP="000D438D">
      <w:pPr>
        <w:pStyle w:val="ListParagraph"/>
        <w:numPr>
          <w:ilvl w:val="0"/>
          <w:numId w:val="17"/>
        </w:numPr>
        <w:spacing w:after="30" w:line="360" w:lineRule="auto"/>
        <w:rPr>
          <w:rFonts w:asciiTheme="majorBidi" w:hAnsiTheme="majorBidi" w:cstheme="majorBidi"/>
          <w:sz w:val="24"/>
          <w:szCs w:val="24"/>
        </w:rPr>
      </w:pPr>
      <w:r w:rsidRPr="000D438D">
        <w:rPr>
          <w:rFonts w:asciiTheme="majorBidi" w:hAnsiTheme="majorBidi" w:cstheme="majorBidi"/>
          <w:sz w:val="24"/>
          <w:szCs w:val="24"/>
        </w:rPr>
        <w:t>A framework for trustworthy decision-making that integrates model choice, explanation, explanation quality assurance, calibrated confidence with a reject option, and recourse under human oversight (Fig. 1).</w:t>
      </w:r>
    </w:p>
    <w:p w14:paraId="49E5BCCF" w14:textId="264890CD" w:rsidR="00087CFE" w:rsidRPr="000D438D" w:rsidRDefault="00087CFE" w:rsidP="000D438D">
      <w:pPr>
        <w:pStyle w:val="ListParagraph"/>
        <w:numPr>
          <w:ilvl w:val="0"/>
          <w:numId w:val="17"/>
        </w:numPr>
        <w:spacing w:after="30" w:line="360" w:lineRule="auto"/>
        <w:rPr>
          <w:rFonts w:asciiTheme="majorBidi" w:hAnsiTheme="majorBidi" w:cstheme="majorBidi"/>
          <w:sz w:val="24"/>
          <w:szCs w:val="24"/>
        </w:rPr>
      </w:pPr>
      <w:r w:rsidRPr="000D438D">
        <w:rPr>
          <w:rFonts w:asciiTheme="majorBidi" w:hAnsiTheme="majorBidi" w:cstheme="majorBidi"/>
          <w:sz w:val="24"/>
          <w:szCs w:val="24"/>
        </w:rPr>
        <w:t>A multi-criteria benchmark of five explanation methods, implemented from first principles, for correctness against ground truth, faithfulness, stability, agreement, and sanity, on three real datasets and one synthetic dataset.</w:t>
      </w:r>
    </w:p>
    <w:p w14:paraId="0D892EA3" w14:textId="02B09DDC" w:rsidR="00087CFE" w:rsidRPr="000D438D" w:rsidRDefault="00087CFE" w:rsidP="000D438D">
      <w:pPr>
        <w:pStyle w:val="ListParagraph"/>
        <w:numPr>
          <w:ilvl w:val="0"/>
          <w:numId w:val="17"/>
        </w:numPr>
        <w:spacing w:after="30" w:line="360" w:lineRule="auto"/>
        <w:rPr>
          <w:rFonts w:asciiTheme="majorBidi" w:hAnsiTheme="majorBidi" w:cstheme="majorBidi"/>
          <w:sz w:val="24"/>
          <w:szCs w:val="24"/>
        </w:rPr>
      </w:pPr>
      <w:r w:rsidRPr="000D438D">
        <w:rPr>
          <w:rFonts w:asciiTheme="majorBidi" w:hAnsiTheme="majorBidi" w:cstheme="majorBidi"/>
          <w:sz w:val="24"/>
          <w:szCs w:val="24"/>
        </w:rPr>
        <w:t>An empirical test of the accuracy–interpretability trade-off across six model families.</w:t>
      </w:r>
    </w:p>
    <w:p w14:paraId="62CEEA18" w14:textId="0B9B2209" w:rsidR="00087CFE" w:rsidRPr="000D438D" w:rsidRDefault="00087CFE" w:rsidP="000D438D">
      <w:pPr>
        <w:pStyle w:val="ListParagraph"/>
        <w:numPr>
          <w:ilvl w:val="0"/>
          <w:numId w:val="17"/>
        </w:numPr>
        <w:spacing w:after="30" w:line="360" w:lineRule="auto"/>
        <w:rPr>
          <w:rFonts w:asciiTheme="majorBidi" w:hAnsiTheme="majorBidi" w:cstheme="majorBidi"/>
          <w:sz w:val="24"/>
          <w:szCs w:val="24"/>
        </w:rPr>
      </w:pPr>
      <w:r w:rsidRPr="000D438D">
        <w:rPr>
          <w:rFonts w:asciiTheme="majorBidi" w:hAnsiTheme="majorBidi" w:cstheme="majorBidi"/>
          <w:sz w:val="24"/>
          <w:szCs w:val="24"/>
        </w:rPr>
        <w:t>Three decision-oriented case studies: detection of shortcut learning, actionable counterfactual recourse, and calibrated selective prediction.</w:t>
      </w:r>
    </w:p>
    <w:p w14:paraId="36F7947A" w14:textId="20A7B11D" w:rsidR="00087CFE" w:rsidRPr="000D438D" w:rsidRDefault="00087CFE" w:rsidP="000D438D">
      <w:pPr>
        <w:pStyle w:val="ListParagraph"/>
        <w:numPr>
          <w:ilvl w:val="0"/>
          <w:numId w:val="17"/>
        </w:numPr>
        <w:spacing w:after="30" w:line="360" w:lineRule="auto"/>
        <w:rPr>
          <w:rFonts w:asciiTheme="majorBidi" w:hAnsiTheme="majorBidi" w:cstheme="majorBidi"/>
          <w:sz w:val="24"/>
          <w:szCs w:val="24"/>
        </w:rPr>
      </w:pPr>
      <w:r w:rsidRPr="000D438D">
        <w:rPr>
          <w:rFonts w:asciiTheme="majorBidi" w:hAnsiTheme="majorBidi" w:cstheme="majorBidi"/>
          <w:sz w:val="24"/>
          <w:szCs w:val="24"/>
        </w:rPr>
        <w:t>Evidence-based guidelines and open, reproducible code.</w:t>
      </w:r>
    </w:p>
    <w:p w14:paraId="5307EC87" w14:textId="12568E0F"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 xml:space="preserve">Section </w:t>
      </w:r>
      <w:r w:rsidR="000D438D">
        <w:rPr>
          <w:rFonts w:asciiTheme="majorBidi" w:hAnsiTheme="majorBidi" w:cstheme="majorBidi"/>
          <w:sz w:val="24"/>
          <w:szCs w:val="24"/>
        </w:rPr>
        <w:t>2</w:t>
      </w:r>
      <w:r w:rsidRPr="009438FB">
        <w:rPr>
          <w:rFonts w:asciiTheme="majorBidi" w:hAnsiTheme="majorBidi" w:cstheme="majorBidi"/>
          <w:sz w:val="24"/>
          <w:szCs w:val="24"/>
        </w:rPr>
        <w:t xml:space="preserve"> reviews related work. Section </w:t>
      </w:r>
      <w:r w:rsidR="000D438D">
        <w:rPr>
          <w:rFonts w:asciiTheme="majorBidi" w:hAnsiTheme="majorBidi" w:cstheme="majorBidi"/>
          <w:sz w:val="24"/>
          <w:szCs w:val="24"/>
        </w:rPr>
        <w:t>3</w:t>
      </w:r>
      <w:r w:rsidRPr="009438FB">
        <w:rPr>
          <w:rFonts w:asciiTheme="majorBidi" w:hAnsiTheme="majorBidi" w:cstheme="majorBidi"/>
          <w:sz w:val="24"/>
          <w:szCs w:val="24"/>
        </w:rPr>
        <w:t xml:space="preserve"> describes the framework and methods, Section </w:t>
      </w:r>
      <w:r w:rsidR="000D438D">
        <w:rPr>
          <w:rFonts w:asciiTheme="majorBidi" w:hAnsiTheme="majorBidi" w:cstheme="majorBidi"/>
          <w:sz w:val="24"/>
          <w:szCs w:val="24"/>
        </w:rPr>
        <w:t xml:space="preserve">4 </w:t>
      </w:r>
      <w:r w:rsidRPr="009438FB">
        <w:rPr>
          <w:rFonts w:asciiTheme="majorBidi" w:hAnsiTheme="majorBidi" w:cstheme="majorBidi"/>
          <w:sz w:val="24"/>
          <w:szCs w:val="24"/>
        </w:rPr>
        <w:t xml:space="preserve">presents results, Section </w:t>
      </w:r>
      <w:r w:rsidR="000D438D">
        <w:rPr>
          <w:rFonts w:asciiTheme="majorBidi" w:hAnsiTheme="majorBidi" w:cstheme="majorBidi"/>
          <w:sz w:val="24"/>
          <w:szCs w:val="24"/>
        </w:rPr>
        <w:t>5</w:t>
      </w:r>
      <w:r w:rsidRPr="009438FB">
        <w:rPr>
          <w:rFonts w:asciiTheme="majorBidi" w:hAnsiTheme="majorBidi" w:cstheme="majorBidi"/>
          <w:sz w:val="24"/>
          <w:szCs w:val="24"/>
        </w:rPr>
        <w:t xml:space="preserve"> discusses implications and limitations, and Section</w:t>
      </w:r>
      <w:r w:rsidR="000D438D">
        <w:rPr>
          <w:rFonts w:asciiTheme="majorBidi" w:hAnsiTheme="majorBidi" w:cstheme="majorBidi"/>
          <w:sz w:val="24"/>
          <w:szCs w:val="24"/>
        </w:rPr>
        <w:t xml:space="preserve"> 6</w:t>
      </w:r>
      <w:r w:rsidRPr="009438FB">
        <w:rPr>
          <w:rFonts w:asciiTheme="majorBidi" w:hAnsiTheme="majorBidi" w:cstheme="majorBidi"/>
          <w:sz w:val="24"/>
          <w:szCs w:val="24"/>
        </w:rPr>
        <w:t xml:space="preserve"> concludes.</w:t>
      </w:r>
    </w:p>
    <w:p w14:paraId="7209D992" w14:textId="77777777" w:rsidR="00087CFE" w:rsidRPr="000D438D" w:rsidRDefault="00087CFE" w:rsidP="000D438D">
      <w:pPr>
        <w:pStyle w:val="Heading1"/>
        <w:keepNext/>
        <w:spacing w:before="200" w:after="80" w:line="360" w:lineRule="auto"/>
        <w:jc w:val="both"/>
        <w:rPr>
          <w:rFonts w:asciiTheme="majorBidi" w:hAnsiTheme="majorBidi" w:cstheme="majorBidi"/>
          <w:sz w:val="24"/>
          <w:szCs w:val="24"/>
        </w:rPr>
      </w:pPr>
      <w:r w:rsidRPr="000D438D">
        <w:rPr>
          <w:rFonts w:asciiTheme="majorBidi" w:hAnsiTheme="majorBidi" w:cstheme="majorBidi"/>
          <w:smallCaps/>
          <w:sz w:val="24"/>
          <w:szCs w:val="24"/>
        </w:rPr>
        <w:t>2. Background and Related Work</w:t>
      </w:r>
    </w:p>
    <w:p w14:paraId="7EECB0C5" w14:textId="77777777" w:rsidR="00087CFE" w:rsidRPr="000D438D" w:rsidRDefault="00087CFE" w:rsidP="000D438D">
      <w:pPr>
        <w:pStyle w:val="Heading2"/>
        <w:keepNext/>
        <w:spacing w:before="120" w:after="60" w:line="360" w:lineRule="auto"/>
        <w:ind w:left="0"/>
        <w:jc w:val="both"/>
        <w:rPr>
          <w:rFonts w:asciiTheme="majorBidi" w:hAnsiTheme="majorBidi" w:cstheme="majorBidi"/>
        </w:rPr>
      </w:pPr>
      <w:r w:rsidRPr="000D438D">
        <w:rPr>
          <w:rFonts w:asciiTheme="majorBidi" w:hAnsiTheme="majorBidi" w:cstheme="majorBidi"/>
        </w:rPr>
        <w:t>2.1 Taxonomy of XAI Methods</w:t>
      </w:r>
    </w:p>
    <w:p w14:paraId="594663C9"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 xml:space="preserve">XAI methods are commonly classified as intrinsic (interpretable by design) or post hoc, as local (explaining </w:t>
      </w:r>
      <w:r w:rsidRPr="009438FB">
        <w:rPr>
          <w:rFonts w:asciiTheme="majorBidi" w:hAnsiTheme="majorBidi" w:cstheme="majorBidi"/>
          <w:sz w:val="24"/>
          <w:szCs w:val="24"/>
        </w:rPr>
        <w:lastRenderedPageBreak/>
        <w:t xml:space="preserve">one decision) or global (explaining overall behaviour), and as model-agnostic or model-specific [5], [6]. Interpretable models include linear and logistic regression, shallow decision trees, and generalized additive models (GAMs) [18], [19]. Post-hoc attribution methods include perturbation-based approaches (LIME [8], Shapley sampling [20], occlusion [21]) and gradient-based approaches (Gradient×Input [22], Integrated Gradients [10]). SHAP unifies several attribution methods under the Shapley value from cooperative game theory [9], [23]. Table </w:t>
      </w:r>
      <w:r>
        <w:rPr>
          <w:rFonts w:asciiTheme="majorBidi" w:hAnsiTheme="majorBidi" w:cstheme="majorBidi"/>
          <w:sz w:val="24"/>
          <w:szCs w:val="24"/>
        </w:rPr>
        <w:t>1</w:t>
      </w:r>
      <w:r w:rsidRPr="009438FB">
        <w:rPr>
          <w:rFonts w:asciiTheme="majorBidi" w:hAnsiTheme="majorBidi" w:cstheme="majorBidi"/>
          <w:sz w:val="24"/>
          <w:szCs w:val="24"/>
        </w:rPr>
        <w:t xml:space="preserve"> summarizes the methods studied here.</w:t>
      </w:r>
    </w:p>
    <w:p w14:paraId="7C6EF759" w14:textId="77777777" w:rsidR="00087CFE" w:rsidRPr="009438FB" w:rsidRDefault="00087CFE" w:rsidP="000D438D">
      <w:pPr>
        <w:keepNext/>
        <w:spacing w:before="160" w:line="360" w:lineRule="auto"/>
        <w:jc w:val="both"/>
        <w:rPr>
          <w:rFonts w:asciiTheme="majorBidi" w:hAnsiTheme="majorBidi" w:cstheme="majorBidi"/>
          <w:sz w:val="24"/>
          <w:szCs w:val="24"/>
        </w:rPr>
      </w:pPr>
      <w:r w:rsidRPr="009438FB">
        <w:rPr>
          <w:rFonts w:asciiTheme="majorBidi" w:hAnsiTheme="majorBidi" w:cstheme="majorBidi"/>
          <w:sz w:val="24"/>
          <w:szCs w:val="24"/>
        </w:rPr>
        <w:t xml:space="preserve">TABLE </w:t>
      </w:r>
      <w:r>
        <w:rPr>
          <w:rFonts w:asciiTheme="majorBidi" w:hAnsiTheme="majorBidi" w:cstheme="majorBidi"/>
          <w:sz w:val="24"/>
          <w:szCs w:val="24"/>
        </w:rPr>
        <w:t xml:space="preserve">1: </w:t>
      </w:r>
      <w:r w:rsidRPr="009438FB">
        <w:rPr>
          <w:rFonts w:asciiTheme="majorBidi" w:hAnsiTheme="majorBidi" w:cstheme="majorBidi"/>
          <w:smallCaps/>
          <w:sz w:val="24"/>
          <w:szCs w:val="24"/>
        </w:rPr>
        <w:t>Explanation methods evaluated in this study</w:t>
      </w:r>
    </w:p>
    <w:tbl>
      <w:tblPr>
        <w:tblW w:w="8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33"/>
        <w:gridCol w:w="1570"/>
        <w:gridCol w:w="915"/>
        <w:gridCol w:w="1210"/>
        <w:gridCol w:w="1841"/>
        <w:gridCol w:w="676"/>
      </w:tblGrid>
      <w:tr w:rsidR="00087CFE" w:rsidRPr="009438FB" w14:paraId="57FAD093" w14:textId="77777777" w:rsidTr="00577F48">
        <w:trPr>
          <w:cantSplit/>
          <w:trHeight w:val="244"/>
          <w:tblHeader/>
          <w:jc w:val="center"/>
        </w:trPr>
        <w:tc>
          <w:tcPr>
            <w:tcW w:w="1933" w:type="dxa"/>
            <w:shd w:val="clear" w:color="auto" w:fill="D9E2F3"/>
            <w:tcMar>
              <w:top w:w="25" w:type="dxa"/>
              <w:left w:w="45" w:type="dxa"/>
              <w:bottom w:w="25" w:type="dxa"/>
              <w:right w:w="45" w:type="dxa"/>
            </w:tcMar>
            <w:vAlign w:val="center"/>
          </w:tcPr>
          <w:p w14:paraId="48140FA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Method</w:t>
            </w:r>
          </w:p>
        </w:tc>
        <w:tc>
          <w:tcPr>
            <w:tcW w:w="1570" w:type="dxa"/>
            <w:shd w:val="clear" w:color="auto" w:fill="D9E2F3"/>
            <w:tcMar>
              <w:top w:w="25" w:type="dxa"/>
              <w:left w:w="45" w:type="dxa"/>
              <w:bottom w:w="25" w:type="dxa"/>
              <w:right w:w="45" w:type="dxa"/>
            </w:tcMar>
            <w:vAlign w:val="center"/>
          </w:tcPr>
          <w:p w14:paraId="44A9A9D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Type</w:t>
            </w:r>
          </w:p>
        </w:tc>
        <w:tc>
          <w:tcPr>
            <w:tcW w:w="915" w:type="dxa"/>
            <w:shd w:val="clear" w:color="auto" w:fill="D9E2F3"/>
            <w:tcMar>
              <w:top w:w="25" w:type="dxa"/>
              <w:left w:w="45" w:type="dxa"/>
              <w:bottom w:w="25" w:type="dxa"/>
              <w:right w:w="45" w:type="dxa"/>
            </w:tcMar>
            <w:vAlign w:val="center"/>
          </w:tcPr>
          <w:p w14:paraId="3BE4DEEA"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Scope</w:t>
            </w:r>
          </w:p>
        </w:tc>
        <w:tc>
          <w:tcPr>
            <w:tcW w:w="1210" w:type="dxa"/>
            <w:shd w:val="clear" w:color="auto" w:fill="D9E2F3"/>
            <w:tcMar>
              <w:top w:w="25" w:type="dxa"/>
              <w:left w:w="45" w:type="dxa"/>
              <w:bottom w:w="25" w:type="dxa"/>
              <w:right w:w="45" w:type="dxa"/>
            </w:tcMar>
            <w:vAlign w:val="center"/>
          </w:tcPr>
          <w:p w14:paraId="564899F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Agnostic</w:t>
            </w:r>
          </w:p>
        </w:tc>
        <w:tc>
          <w:tcPr>
            <w:tcW w:w="1841" w:type="dxa"/>
            <w:shd w:val="clear" w:color="auto" w:fill="D9E2F3"/>
            <w:tcMar>
              <w:top w:w="25" w:type="dxa"/>
              <w:left w:w="45" w:type="dxa"/>
              <w:bottom w:w="25" w:type="dxa"/>
              <w:right w:w="45" w:type="dxa"/>
            </w:tcMar>
            <w:vAlign w:val="center"/>
          </w:tcPr>
          <w:p w14:paraId="3A4856BA"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Key property</w:t>
            </w:r>
          </w:p>
        </w:tc>
        <w:tc>
          <w:tcPr>
            <w:tcW w:w="676" w:type="dxa"/>
            <w:shd w:val="clear" w:color="auto" w:fill="D9E2F3"/>
            <w:tcMar>
              <w:top w:w="25" w:type="dxa"/>
              <w:left w:w="45" w:type="dxa"/>
              <w:bottom w:w="25" w:type="dxa"/>
              <w:right w:w="45" w:type="dxa"/>
            </w:tcMar>
            <w:vAlign w:val="center"/>
          </w:tcPr>
          <w:p w14:paraId="0433F2E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Ref.</w:t>
            </w:r>
          </w:p>
        </w:tc>
      </w:tr>
      <w:tr w:rsidR="00087CFE" w:rsidRPr="009438FB" w14:paraId="70351996" w14:textId="77777777" w:rsidTr="00577F48">
        <w:trPr>
          <w:cantSplit/>
          <w:trHeight w:val="734"/>
          <w:jc w:val="center"/>
        </w:trPr>
        <w:tc>
          <w:tcPr>
            <w:tcW w:w="1933" w:type="dxa"/>
            <w:tcMar>
              <w:top w:w="25" w:type="dxa"/>
              <w:left w:w="45" w:type="dxa"/>
              <w:bottom w:w="25" w:type="dxa"/>
              <w:right w:w="45" w:type="dxa"/>
            </w:tcMar>
            <w:vAlign w:val="center"/>
          </w:tcPr>
          <w:p w14:paraId="4C2081E0"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SHAP (sampling)</w:t>
            </w:r>
          </w:p>
        </w:tc>
        <w:tc>
          <w:tcPr>
            <w:tcW w:w="1570" w:type="dxa"/>
            <w:tcMar>
              <w:top w:w="25" w:type="dxa"/>
              <w:left w:w="45" w:type="dxa"/>
              <w:bottom w:w="25" w:type="dxa"/>
              <w:right w:w="45" w:type="dxa"/>
            </w:tcMar>
            <w:vAlign w:val="center"/>
          </w:tcPr>
          <w:p w14:paraId="16234C7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Perturbation</w:t>
            </w:r>
          </w:p>
        </w:tc>
        <w:tc>
          <w:tcPr>
            <w:tcW w:w="915" w:type="dxa"/>
            <w:tcMar>
              <w:top w:w="25" w:type="dxa"/>
              <w:left w:w="45" w:type="dxa"/>
              <w:bottom w:w="25" w:type="dxa"/>
              <w:right w:w="45" w:type="dxa"/>
            </w:tcMar>
            <w:vAlign w:val="center"/>
          </w:tcPr>
          <w:p w14:paraId="633A1047"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Local, global</w:t>
            </w:r>
          </w:p>
        </w:tc>
        <w:tc>
          <w:tcPr>
            <w:tcW w:w="1210" w:type="dxa"/>
            <w:tcMar>
              <w:top w:w="25" w:type="dxa"/>
              <w:left w:w="45" w:type="dxa"/>
              <w:bottom w:w="25" w:type="dxa"/>
              <w:right w:w="45" w:type="dxa"/>
            </w:tcMar>
            <w:vAlign w:val="center"/>
          </w:tcPr>
          <w:p w14:paraId="458F6ED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Yes</w:t>
            </w:r>
          </w:p>
        </w:tc>
        <w:tc>
          <w:tcPr>
            <w:tcW w:w="1841" w:type="dxa"/>
            <w:tcMar>
              <w:top w:w="25" w:type="dxa"/>
              <w:left w:w="45" w:type="dxa"/>
              <w:bottom w:w="25" w:type="dxa"/>
              <w:right w:w="45" w:type="dxa"/>
            </w:tcMar>
            <w:vAlign w:val="center"/>
          </w:tcPr>
          <w:p w14:paraId="2A9B783C"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Efficiency, symmetry axioms</w:t>
            </w:r>
          </w:p>
        </w:tc>
        <w:tc>
          <w:tcPr>
            <w:tcW w:w="676" w:type="dxa"/>
            <w:tcMar>
              <w:top w:w="25" w:type="dxa"/>
              <w:left w:w="45" w:type="dxa"/>
              <w:bottom w:w="25" w:type="dxa"/>
              <w:right w:w="45" w:type="dxa"/>
            </w:tcMar>
            <w:vAlign w:val="center"/>
          </w:tcPr>
          <w:p w14:paraId="296058A2"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[9], [20]</w:t>
            </w:r>
          </w:p>
        </w:tc>
      </w:tr>
      <w:tr w:rsidR="00087CFE" w:rsidRPr="009438FB" w14:paraId="37F273D1" w14:textId="77777777" w:rsidTr="00577F48">
        <w:trPr>
          <w:cantSplit/>
          <w:trHeight w:val="489"/>
          <w:jc w:val="center"/>
        </w:trPr>
        <w:tc>
          <w:tcPr>
            <w:tcW w:w="1933" w:type="dxa"/>
            <w:shd w:val="clear" w:color="auto" w:fill="F2F5FA"/>
            <w:tcMar>
              <w:top w:w="25" w:type="dxa"/>
              <w:left w:w="45" w:type="dxa"/>
              <w:bottom w:w="25" w:type="dxa"/>
              <w:right w:w="45" w:type="dxa"/>
            </w:tcMar>
            <w:vAlign w:val="center"/>
          </w:tcPr>
          <w:p w14:paraId="40238E6C"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LIME</w:t>
            </w:r>
          </w:p>
        </w:tc>
        <w:tc>
          <w:tcPr>
            <w:tcW w:w="1570" w:type="dxa"/>
            <w:shd w:val="clear" w:color="auto" w:fill="F2F5FA"/>
            <w:tcMar>
              <w:top w:w="25" w:type="dxa"/>
              <w:left w:w="45" w:type="dxa"/>
              <w:bottom w:w="25" w:type="dxa"/>
              <w:right w:w="45" w:type="dxa"/>
            </w:tcMar>
            <w:vAlign w:val="center"/>
          </w:tcPr>
          <w:p w14:paraId="2F1B93B0"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Surrogate</w:t>
            </w:r>
          </w:p>
        </w:tc>
        <w:tc>
          <w:tcPr>
            <w:tcW w:w="915" w:type="dxa"/>
            <w:shd w:val="clear" w:color="auto" w:fill="F2F5FA"/>
            <w:tcMar>
              <w:top w:w="25" w:type="dxa"/>
              <w:left w:w="45" w:type="dxa"/>
              <w:bottom w:w="25" w:type="dxa"/>
              <w:right w:w="45" w:type="dxa"/>
            </w:tcMar>
            <w:vAlign w:val="center"/>
          </w:tcPr>
          <w:p w14:paraId="4FFD813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Local</w:t>
            </w:r>
          </w:p>
        </w:tc>
        <w:tc>
          <w:tcPr>
            <w:tcW w:w="1210" w:type="dxa"/>
            <w:shd w:val="clear" w:color="auto" w:fill="F2F5FA"/>
            <w:tcMar>
              <w:top w:w="25" w:type="dxa"/>
              <w:left w:w="45" w:type="dxa"/>
              <w:bottom w:w="25" w:type="dxa"/>
              <w:right w:w="45" w:type="dxa"/>
            </w:tcMar>
            <w:vAlign w:val="center"/>
          </w:tcPr>
          <w:p w14:paraId="4B539A6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Yes</w:t>
            </w:r>
          </w:p>
        </w:tc>
        <w:tc>
          <w:tcPr>
            <w:tcW w:w="1841" w:type="dxa"/>
            <w:shd w:val="clear" w:color="auto" w:fill="F2F5FA"/>
            <w:tcMar>
              <w:top w:w="25" w:type="dxa"/>
              <w:left w:w="45" w:type="dxa"/>
              <w:bottom w:w="25" w:type="dxa"/>
              <w:right w:w="45" w:type="dxa"/>
            </w:tcMar>
            <w:vAlign w:val="center"/>
          </w:tcPr>
          <w:p w14:paraId="61579026"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Local linear fidelity</w:t>
            </w:r>
          </w:p>
        </w:tc>
        <w:tc>
          <w:tcPr>
            <w:tcW w:w="676" w:type="dxa"/>
            <w:shd w:val="clear" w:color="auto" w:fill="F2F5FA"/>
            <w:tcMar>
              <w:top w:w="25" w:type="dxa"/>
              <w:left w:w="45" w:type="dxa"/>
              <w:bottom w:w="25" w:type="dxa"/>
              <w:right w:w="45" w:type="dxa"/>
            </w:tcMar>
            <w:vAlign w:val="center"/>
          </w:tcPr>
          <w:p w14:paraId="7741F21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[8]</w:t>
            </w:r>
          </w:p>
        </w:tc>
      </w:tr>
      <w:tr w:rsidR="00087CFE" w:rsidRPr="009438FB" w14:paraId="676E9996" w14:textId="77777777" w:rsidTr="00577F48">
        <w:trPr>
          <w:cantSplit/>
          <w:trHeight w:val="489"/>
          <w:jc w:val="center"/>
        </w:trPr>
        <w:tc>
          <w:tcPr>
            <w:tcW w:w="1933" w:type="dxa"/>
            <w:tcMar>
              <w:top w:w="25" w:type="dxa"/>
              <w:left w:w="45" w:type="dxa"/>
              <w:bottom w:w="25" w:type="dxa"/>
              <w:right w:w="45" w:type="dxa"/>
            </w:tcMar>
            <w:vAlign w:val="center"/>
          </w:tcPr>
          <w:p w14:paraId="6B51E9C5"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Integrated Gradients</w:t>
            </w:r>
          </w:p>
        </w:tc>
        <w:tc>
          <w:tcPr>
            <w:tcW w:w="1570" w:type="dxa"/>
            <w:tcMar>
              <w:top w:w="25" w:type="dxa"/>
              <w:left w:w="45" w:type="dxa"/>
              <w:bottom w:w="25" w:type="dxa"/>
              <w:right w:w="45" w:type="dxa"/>
            </w:tcMar>
            <w:vAlign w:val="center"/>
          </w:tcPr>
          <w:p w14:paraId="40822A65"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Gradient</w:t>
            </w:r>
          </w:p>
        </w:tc>
        <w:tc>
          <w:tcPr>
            <w:tcW w:w="915" w:type="dxa"/>
            <w:tcMar>
              <w:top w:w="25" w:type="dxa"/>
              <w:left w:w="45" w:type="dxa"/>
              <w:bottom w:w="25" w:type="dxa"/>
              <w:right w:w="45" w:type="dxa"/>
            </w:tcMar>
            <w:vAlign w:val="center"/>
          </w:tcPr>
          <w:p w14:paraId="5CA13A0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Local</w:t>
            </w:r>
          </w:p>
        </w:tc>
        <w:tc>
          <w:tcPr>
            <w:tcW w:w="1210" w:type="dxa"/>
            <w:tcMar>
              <w:top w:w="25" w:type="dxa"/>
              <w:left w:w="45" w:type="dxa"/>
              <w:bottom w:w="25" w:type="dxa"/>
              <w:right w:w="45" w:type="dxa"/>
            </w:tcMar>
            <w:vAlign w:val="center"/>
          </w:tcPr>
          <w:p w14:paraId="303C40D7"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No*</w:t>
            </w:r>
          </w:p>
        </w:tc>
        <w:tc>
          <w:tcPr>
            <w:tcW w:w="1841" w:type="dxa"/>
            <w:tcMar>
              <w:top w:w="25" w:type="dxa"/>
              <w:left w:w="45" w:type="dxa"/>
              <w:bottom w:w="25" w:type="dxa"/>
              <w:right w:w="45" w:type="dxa"/>
            </w:tcMar>
            <w:vAlign w:val="center"/>
          </w:tcPr>
          <w:p w14:paraId="12903C38"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Completeness, sensitivity</w:t>
            </w:r>
          </w:p>
        </w:tc>
        <w:tc>
          <w:tcPr>
            <w:tcW w:w="676" w:type="dxa"/>
            <w:tcMar>
              <w:top w:w="25" w:type="dxa"/>
              <w:left w:w="45" w:type="dxa"/>
              <w:bottom w:w="25" w:type="dxa"/>
              <w:right w:w="45" w:type="dxa"/>
            </w:tcMar>
            <w:vAlign w:val="center"/>
          </w:tcPr>
          <w:p w14:paraId="4262E817"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[10]</w:t>
            </w:r>
          </w:p>
        </w:tc>
      </w:tr>
      <w:tr w:rsidR="00087CFE" w:rsidRPr="009438FB" w14:paraId="2D2665F9" w14:textId="77777777" w:rsidTr="00577F48">
        <w:trPr>
          <w:cantSplit/>
          <w:trHeight w:val="489"/>
          <w:jc w:val="center"/>
        </w:trPr>
        <w:tc>
          <w:tcPr>
            <w:tcW w:w="1933" w:type="dxa"/>
            <w:shd w:val="clear" w:color="auto" w:fill="F2F5FA"/>
            <w:tcMar>
              <w:top w:w="25" w:type="dxa"/>
              <w:left w:w="45" w:type="dxa"/>
              <w:bottom w:w="25" w:type="dxa"/>
              <w:right w:w="45" w:type="dxa"/>
            </w:tcMar>
            <w:vAlign w:val="center"/>
          </w:tcPr>
          <w:p w14:paraId="19070A87"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Gradient×Input</w:t>
            </w:r>
          </w:p>
        </w:tc>
        <w:tc>
          <w:tcPr>
            <w:tcW w:w="1570" w:type="dxa"/>
            <w:shd w:val="clear" w:color="auto" w:fill="F2F5FA"/>
            <w:tcMar>
              <w:top w:w="25" w:type="dxa"/>
              <w:left w:w="45" w:type="dxa"/>
              <w:bottom w:w="25" w:type="dxa"/>
              <w:right w:w="45" w:type="dxa"/>
            </w:tcMar>
            <w:vAlign w:val="center"/>
          </w:tcPr>
          <w:p w14:paraId="3E2B9A4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Gradient</w:t>
            </w:r>
          </w:p>
        </w:tc>
        <w:tc>
          <w:tcPr>
            <w:tcW w:w="915" w:type="dxa"/>
            <w:shd w:val="clear" w:color="auto" w:fill="F2F5FA"/>
            <w:tcMar>
              <w:top w:w="25" w:type="dxa"/>
              <w:left w:w="45" w:type="dxa"/>
              <w:bottom w:w="25" w:type="dxa"/>
              <w:right w:w="45" w:type="dxa"/>
            </w:tcMar>
            <w:vAlign w:val="center"/>
          </w:tcPr>
          <w:p w14:paraId="29C9BF2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Local</w:t>
            </w:r>
          </w:p>
        </w:tc>
        <w:tc>
          <w:tcPr>
            <w:tcW w:w="1210" w:type="dxa"/>
            <w:shd w:val="clear" w:color="auto" w:fill="F2F5FA"/>
            <w:tcMar>
              <w:top w:w="25" w:type="dxa"/>
              <w:left w:w="45" w:type="dxa"/>
              <w:bottom w:w="25" w:type="dxa"/>
              <w:right w:w="45" w:type="dxa"/>
            </w:tcMar>
            <w:vAlign w:val="center"/>
          </w:tcPr>
          <w:p w14:paraId="3BB7FC16"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No*</w:t>
            </w:r>
          </w:p>
        </w:tc>
        <w:tc>
          <w:tcPr>
            <w:tcW w:w="1841" w:type="dxa"/>
            <w:shd w:val="clear" w:color="auto" w:fill="F2F5FA"/>
            <w:tcMar>
              <w:top w:w="25" w:type="dxa"/>
              <w:left w:w="45" w:type="dxa"/>
              <w:bottom w:w="25" w:type="dxa"/>
              <w:right w:w="45" w:type="dxa"/>
            </w:tcMar>
            <w:vAlign w:val="center"/>
          </w:tcPr>
          <w:p w14:paraId="1C4EB08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First-order Taylor</w:t>
            </w:r>
          </w:p>
        </w:tc>
        <w:tc>
          <w:tcPr>
            <w:tcW w:w="676" w:type="dxa"/>
            <w:shd w:val="clear" w:color="auto" w:fill="F2F5FA"/>
            <w:tcMar>
              <w:top w:w="25" w:type="dxa"/>
              <w:left w:w="45" w:type="dxa"/>
              <w:bottom w:w="25" w:type="dxa"/>
              <w:right w:w="45" w:type="dxa"/>
            </w:tcMar>
            <w:vAlign w:val="center"/>
          </w:tcPr>
          <w:p w14:paraId="11D82C4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[22]</w:t>
            </w:r>
          </w:p>
        </w:tc>
      </w:tr>
      <w:tr w:rsidR="00087CFE" w:rsidRPr="009438FB" w14:paraId="4CE285E5" w14:textId="77777777" w:rsidTr="00577F48">
        <w:trPr>
          <w:cantSplit/>
          <w:trHeight w:val="489"/>
          <w:jc w:val="center"/>
        </w:trPr>
        <w:tc>
          <w:tcPr>
            <w:tcW w:w="1933" w:type="dxa"/>
            <w:tcMar>
              <w:top w:w="25" w:type="dxa"/>
              <w:left w:w="45" w:type="dxa"/>
              <w:bottom w:w="25" w:type="dxa"/>
              <w:right w:w="45" w:type="dxa"/>
            </w:tcMar>
            <w:vAlign w:val="center"/>
          </w:tcPr>
          <w:p w14:paraId="3522C950"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Occlusion</w:t>
            </w:r>
          </w:p>
        </w:tc>
        <w:tc>
          <w:tcPr>
            <w:tcW w:w="1570" w:type="dxa"/>
            <w:tcMar>
              <w:top w:w="25" w:type="dxa"/>
              <w:left w:w="45" w:type="dxa"/>
              <w:bottom w:w="25" w:type="dxa"/>
              <w:right w:w="45" w:type="dxa"/>
            </w:tcMar>
            <w:vAlign w:val="center"/>
          </w:tcPr>
          <w:p w14:paraId="1291E35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Perturbation</w:t>
            </w:r>
          </w:p>
        </w:tc>
        <w:tc>
          <w:tcPr>
            <w:tcW w:w="915" w:type="dxa"/>
            <w:tcMar>
              <w:top w:w="25" w:type="dxa"/>
              <w:left w:w="45" w:type="dxa"/>
              <w:bottom w:w="25" w:type="dxa"/>
              <w:right w:w="45" w:type="dxa"/>
            </w:tcMar>
            <w:vAlign w:val="center"/>
          </w:tcPr>
          <w:p w14:paraId="01CA91CA"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Local</w:t>
            </w:r>
          </w:p>
        </w:tc>
        <w:tc>
          <w:tcPr>
            <w:tcW w:w="1210" w:type="dxa"/>
            <w:tcMar>
              <w:top w:w="25" w:type="dxa"/>
              <w:left w:w="45" w:type="dxa"/>
              <w:bottom w:w="25" w:type="dxa"/>
              <w:right w:w="45" w:type="dxa"/>
            </w:tcMar>
            <w:vAlign w:val="center"/>
          </w:tcPr>
          <w:p w14:paraId="5347B36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Yes</w:t>
            </w:r>
          </w:p>
        </w:tc>
        <w:tc>
          <w:tcPr>
            <w:tcW w:w="1841" w:type="dxa"/>
            <w:tcMar>
              <w:top w:w="25" w:type="dxa"/>
              <w:left w:w="45" w:type="dxa"/>
              <w:bottom w:w="25" w:type="dxa"/>
              <w:right w:w="45" w:type="dxa"/>
            </w:tcMar>
            <w:vAlign w:val="center"/>
          </w:tcPr>
          <w:p w14:paraId="00BB033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Single-feature ablation</w:t>
            </w:r>
          </w:p>
        </w:tc>
        <w:tc>
          <w:tcPr>
            <w:tcW w:w="676" w:type="dxa"/>
            <w:tcMar>
              <w:top w:w="25" w:type="dxa"/>
              <w:left w:w="45" w:type="dxa"/>
              <w:bottom w:w="25" w:type="dxa"/>
              <w:right w:w="45" w:type="dxa"/>
            </w:tcMar>
            <w:vAlign w:val="center"/>
          </w:tcPr>
          <w:p w14:paraId="217627D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[21]</w:t>
            </w:r>
          </w:p>
        </w:tc>
      </w:tr>
      <w:tr w:rsidR="00087CFE" w:rsidRPr="009438FB" w14:paraId="25F00148" w14:textId="77777777" w:rsidTr="00577F48">
        <w:trPr>
          <w:cantSplit/>
          <w:trHeight w:val="489"/>
          <w:jc w:val="center"/>
        </w:trPr>
        <w:tc>
          <w:tcPr>
            <w:tcW w:w="1933" w:type="dxa"/>
            <w:shd w:val="clear" w:color="auto" w:fill="F2F5FA"/>
            <w:tcMar>
              <w:top w:w="25" w:type="dxa"/>
              <w:left w:w="45" w:type="dxa"/>
              <w:bottom w:w="25" w:type="dxa"/>
              <w:right w:w="45" w:type="dxa"/>
            </w:tcMar>
            <w:vAlign w:val="center"/>
          </w:tcPr>
          <w:p w14:paraId="29378908"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Counterfactual (GS)</w:t>
            </w:r>
          </w:p>
        </w:tc>
        <w:tc>
          <w:tcPr>
            <w:tcW w:w="1570" w:type="dxa"/>
            <w:shd w:val="clear" w:color="auto" w:fill="F2F5FA"/>
            <w:tcMar>
              <w:top w:w="25" w:type="dxa"/>
              <w:left w:w="45" w:type="dxa"/>
              <w:bottom w:w="25" w:type="dxa"/>
              <w:right w:w="45" w:type="dxa"/>
            </w:tcMar>
            <w:vAlign w:val="center"/>
          </w:tcPr>
          <w:p w14:paraId="5290CA2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Example</w:t>
            </w:r>
          </w:p>
        </w:tc>
        <w:tc>
          <w:tcPr>
            <w:tcW w:w="915" w:type="dxa"/>
            <w:shd w:val="clear" w:color="auto" w:fill="F2F5FA"/>
            <w:tcMar>
              <w:top w:w="25" w:type="dxa"/>
              <w:left w:w="45" w:type="dxa"/>
              <w:bottom w:w="25" w:type="dxa"/>
              <w:right w:w="45" w:type="dxa"/>
            </w:tcMar>
            <w:vAlign w:val="center"/>
          </w:tcPr>
          <w:p w14:paraId="17A90B20"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Local</w:t>
            </w:r>
          </w:p>
        </w:tc>
        <w:tc>
          <w:tcPr>
            <w:tcW w:w="1210" w:type="dxa"/>
            <w:shd w:val="clear" w:color="auto" w:fill="F2F5FA"/>
            <w:tcMar>
              <w:top w:w="25" w:type="dxa"/>
              <w:left w:w="45" w:type="dxa"/>
              <w:bottom w:w="25" w:type="dxa"/>
              <w:right w:w="45" w:type="dxa"/>
            </w:tcMar>
            <w:vAlign w:val="center"/>
          </w:tcPr>
          <w:p w14:paraId="4B1C77E2"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Yes</w:t>
            </w:r>
          </w:p>
        </w:tc>
        <w:tc>
          <w:tcPr>
            <w:tcW w:w="1841" w:type="dxa"/>
            <w:shd w:val="clear" w:color="auto" w:fill="F2F5FA"/>
            <w:tcMar>
              <w:top w:w="25" w:type="dxa"/>
              <w:left w:w="45" w:type="dxa"/>
              <w:bottom w:w="25" w:type="dxa"/>
              <w:right w:w="45" w:type="dxa"/>
            </w:tcMar>
            <w:vAlign w:val="center"/>
          </w:tcPr>
          <w:p w14:paraId="1E2FE7D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Actionable recourse</w:t>
            </w:r>
          </w:p>
        </w:tc>
        <w:tc>
          <w:tcPr>
            <w:tcW w:w="676" w:type="dxa"/>
            <w:shd w:val="clear" w:color="auto" w:fill="F2F5FA"/>
            <w:tcMar>
              <w:top w:w="25" w:type="dxa"/>
              <w:left w:w="45" w:type="dxa"/>
              <w:bottom w:w="25" w:type="dxa"/>
              <w:right w:w="45" w:type="dxa"/>
            </w:tcMar>
            <w:vAlign w:val="center"/>
          </w:tcPr>
          <w:p w14:paraId="2EDE6C5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[11], [24]</w:t>
            </w:r>
          </w:p>
        </w:tc>
      </w:tr>
      <w:tr w:rsidR="00087CFE" w:rsidRPr="009438FB" w14:paraId="65163FE1" w14:textId="77777777" w:rsidTr="00577F48">
        <w:trPr>
          <w:cantSplit/>
          <w:trHeight w:val="489"/>
          <w:jc w:val="center"/>
        </w:trPr>
        <w:tc>
          <w:tcPr>
            <w:tcW w:w="1933" w:type="dxa"/>
            <w:tcMar>
              <w:top w:w="25" w:type="dxa"/>
              <w:left w:w="45" w:type="dxa"/>
              <w:bottom w:w="25" w:type="dxa"/>
              <w:right w:w="45" w:type="dxa"/>
            </w:tcMar>
            <w:vAlign w:val="center"/>
          </w:tcPr>
          <w:p w14:paraId="036DE44D"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LR / GAM / DT</w:t>
            </w:r>
          </w:p>
        </w:tc>
        <w:tc>
          <w:tcPr>
            <w:tcW w:w="1570" w:type="dxa"/>
            <w:tcMar>
              <w:top w:w="25" w:type="dxa"/>
              <w:left w:w="45" w:type="dxa"/>
              <w:bottom w:w="25" w:type="dxa"/>
              <w:right w:w="45" w:type="dxa"/>
            </w:tcMar>
            <w:vAlign w:val="center"/>
          </w:tcPr>
          <w:p w14:paraId="29DC19D8"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Intrinsic</w:t>
            </w:r>
          </w:p>
        </w:tc>
        <w:tc>
          <w:tcPr>
            <w:tcW w:w="915" w:type="dxa"/>
            <w:tcMar>
              <w:top w:w="25" w:type="dxa"/>
              <w:left w:w="45" w:type="dxa"/>
              <w:bottom w:w="25" w:type="dxa"/>
              <w:right w:w="45" w:type="dxa"/>
            </w:tcMar>
            <w:vAlign w:val="center"/>
          </w:tcPr>
          <w:p w14:paraId="7BD82BF6"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Global</w:t>
            </w:r>
          </w:p>
        </w:tc>
        <w:tc>
          <w:tcPr>
            <w:tcW w:w="1210" w:type="dxa"/>
            <w:tcMar>
              <w:top w:w="25" w:type="dxa"/>
              <w:left w:w="45" w:type="dxa"/>
              <w:bottom w:w="25" w:type="dxa"/>
              <w:right w:w="45" w:type="dxa"/>
            </w:tcMar>
            <w:vAlign w:val="center"/>
          </w:tcPr>
          <w:p w14:paraId="2F1B7AEC"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w:t>
            </w:r>
          </w:p>
        </w:tc>
        <w:tc>
          <w:tcPr>
            <w:tcW w:w="1841" w:type="dxa"/>
            <w:tcMar>
              <w:top w:w="25" w:type="dxa"/>
              <w:left w:w="45" w:type="dxa"/>
              <w:bottom w:w="25" w:type="dxa"/>
              <w:right w:w="45" w:type="dxa"/>
            </w:tcMar>
            <w:vAlign w:val="center"/>
          </w:tcPr>
          <w:p w14:paraId="4C4781A1"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Transparent by design</w:t>
            </w:r>
          </w:p>
        </w:tc>
        <w:tc>
          <w:tcPr>
            <w:tcW w:w="676" w:type="dxa"/>
            <w:tcMar>
              <w:top w:w="25" w:type="dxa"/>
              <w:left w:w="45" w:type="dxa"/>
              <w:bottom w:w="25" w:type="dxa"/>
              <w:right w:w="45" w:type="dxa"/>
            </w:tcMar>
            <w:vAlign w:val="center"/>
          </w:tcPr>
          <w:p w14:paraId="6E44EBC8"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[12], [18]</w:t>
            </w:r>
          </w:p>
        </w:tc>
      </w:tr>
    </w:tbl>
    <w:p w14:paraId="219D8E0E" w14:textId="77777777" w:rsidR="00087CFE" w:rsidRPr="009438FB" w:rsidRDefault="00087CFE" w:rsidP="000D438D">
      <w:pPr>
        <w:spacing w:before="40" w:after="160" w:line="360" w:lineRule="auto"/>
        <w:jc w:val="both"/>
        <w:rPr>
          <w:rFonts w:asciiTheme="majorBidi" w:hAnsiTheme="majorBidi" w:cstheme="majorBidi"/>
          <w:sz w:val="24"/>
          <w:szCs w:val="24"/>
        </w:rPr>
      </w:pPr>
      <w:r w:rsidRPr="009438FB">
        <w:rPr>
          <w:rFonts w:asciiTheme="majorBidi" w:hAnsiTheme="majorBidi" w:cstheme="majorBidi"/>
          <w:sz w:val="24"/>
          <w:szCs w:val="24"/>
        </w:rPr>
        <w:t>*Requires a differentiable model; numerical gradients are used here so that the methods can be applied to any model and their failure on piecewise-constant models can be observed.</w:t>
      </w:r>
    </w:p>
    <w:p w14:paraId="345F7778" w14:textId="77777777" w:rsidR="00087CFE" w:rsidRPr="000D438D" w:rsidRDefault="00087CFE" w:rsidP="000D438D">
      <w:pPr>
        <w:pStyle w:val="Heading2"/>
        <w:keepNext/>
        <w:spacing w:before="120" w:after="60" w:line="360" w:lineRule="auto"/>
        <w:jc w:val="both"/>
        <w:rPr>
          <w:rFonts w:asciiTheme="majorBidi" w:hAnsiTheme="majorBidi" w:cstheme="majorBidi"/>
        </w:rPr>
      </w:pPr>
      <w:r w:rsidRPr="000D438D">
        <w:rPr>
          <w:rFonts w:asciiTheme="majorBidi" w:hAnsiTheme="majorBidi" w:cstheme="majorBidi"/>
        </w:rPr>
        <w:t>2.2 Evaluating Explanations</w:t>
      </w:r>
    </w:p>
    <w:p w14:paraId="4D76FBE7"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 xml:space="preserve">Doshi-Velez and Kim distinguished application-grounded, human-grounded, and functionally grounded evaluation [4]. Functional metrics include </w:t>
      </w:r>
      <w:r w:rsidRPr="009438FB">
        <w:rPr>
          <w:rFonts w:asciiTheme="majorBidi" w:hAnsiTheme="majorBidi" w:cstheme="majorBidi"/>
          <w:i/>
          <w:iCs/>
          <w:sz w:val="24"/>
          <w:szCs w:val="24"/>
        </w:rPr>
        <w:t>faithfulness</w:t>
      </w:r>
      <w:r w:rsidRPr="009438FB">
        <w:rPr>
          <w:rFonts w:asciiTheme="majorBidi" w:hAnsiTheme="majorBidi" w:cstheme="majorBidi"/>
          <w:sz w:val="24"/>
          <w:szCs w:val="24"/>
        </w:rPr>
        <w:t xml:space="preserve">, measured by perturbation curves such as deletion and AOPC [13] or by retraining (ROAR) [25]; </w:t>
      </w:r>
      <w:r w:rsidRPr="009438FB">
        <w:rPr>
          <w:rFonts w:asciiTheme="majorBidi" w:hAnsiTheme="majorBidi" w:cstheme="majorBidi"/>
          <w:i/>
          <w:iCs/>
          <w:sz w:val="24"/>
          <w:szCs w:val="24"/>
        </w:rPr>
        <w:t>robustness</w:t>
      </w:r>
      <w:r w:rsidRPr="009438FB">
        <w:rPr>
          <w:rFonts w:asciiTheme="majorBidi" w:hAnsiTheme="majorBidi" w:cstheme="majorBidi"/>
          <w:sz w:val="24"/>
          <w:szCs w:val="24"/>
        </w:rPr>
        <w:t xml:space="preserve">, measured as the sensitivity of explanations to small input changes [14]; and </w:t>
      </w:r>
      <w:r w:rsidRPr="009438FB">
        <w:rPr>
          <w:rFonts w:asciiTheme="majorBidi" w:hAnsiTheme="majorBidi" w:cstheme="majorBidi"/>
          <w:i/>
          <w:iCs/>
          <w:sz w:val="24"/>
          <w:szCs w:val="24"/>
        </w:rPr>
        <w:t>sanity checks</w:t>
      </w:r>
      <w:r w:rsidRPr="009438FB">
        <w:rPr>
          <w:rFonts w:asciiTheme="majorBidi" w:hAnsiTheme="majorBidi" w:cstheme="majorBidi"/>
          <w:sz w:val="24"/>
          <w:szCs w:val="24"/>
        </w:rPr>
        <w:t xml:space="preserve">, which test whether explanations change when the model is randomized [15]. Slack </w:t>
      </w:r>
      <w:r w:rsidRPr="009438FB">
        <w:rPr>
          <w:rFonts w:asciiTheme="majorBidi" w:hAnsiTheme="majorBidi" w:cstheme="majorBidi"/>
          <w:i/>
          <w:iCs/>
          <w:sz w:val="24"/>
          <w:szCs w:val="24"/>
        </w:rPr>
        <w:t>et al.</w:t>
      </w:r>
      <w:r w:rsidRPr="009438FB">
        <w:rPr>
          <w:rFonts w:asciiTheme="majorBidi" w:hAnsiTheme="majorBidi" w:cstheme="majorBidi"/>
          <w:sz w:val="24"/>
          <w:szCs w:val="24"/>
        </w:rPr>
        <w:t xml:space="preserve"> showed that LIME and SHAP can be fooled by adversarially designed models [16], and </w:t>
      </w:r>
      <w:r w:rsidRPr="009438FB">
        <w:rPr>
          <w:rFonts w:asciiTheme="majorBidi" w:hAnsiTheme="majorBidi" w:cstheme="majorBidi"/>
          <w:sz w:val="24"/>
          <w:szCs w:val="24"/>
        </w:rPr>
        <w:lastRenderedPageBreak/>
        <w:t xml:space="preserve">Krishna </w:t>
      </w:r>
      <w:r w:rsidRPr="009438FB">
        <w:rPr>
          <w:rFonts w:asciiTheme="majorBidi" w:hAnsiTheme="majorBidi" w:cstheme="majorBidi"/>
          <w:i/>
          <w:iCs/>
          <w:sz w:val="24"/>
          <w:szCs w:val="24"/>
        </w:rPr>
        <w:t>et al.</w:t>
      </w:r>
      <w:r w:rsidRPr="009438FB">
        <w:rPr>
          <w:rFonts w:asciiTheme="majorBidi" w:hAnsiTheme="majorBidi" w:cstheme="majorBidi"/>
          <w:sz w:val="24"/>
          <w:szCs w:val="24"/>
        </w:rPr>
        <w:t xml:space="preserve"> documented widespread disagreement among methods [17]. Ground-truth evaluation on synthetic data allows explanation </w:t>
      </w:r>
      <w:r w:rsidRPr="009438FB">
        <w:rPr>
          <w:rFonts w:asciiTheme="majorBidi" w:hAnsiTheme="majorBidi" w:cstheme="majorBidi"/>
          <w:i/>
          <w:iCs/>
          <w:sz w:val="24"/>
          <w:szCs w:val="24"/>
        </w:rPr>
        <w:t>correctness</w:t>
      </w:r>
      <w:r w:rsidRPr="009438FB">
        <w:rPr>
          <w:rFonts w:asciiTheme="majorBidi" w:hAnsiTheme="majorBidi" w:cstheme="majorBidi"/>
          <w:sz w:val="24"/>
          <w:szCs w:val="24"/>
        </w:rPr>
        <w:t xml:space="preserve"> to be measured directly.</w:t>
      </w:r>
    </w:p>
    <w:p w14:paraId="68AAA76E" w14:textId="77777777" w:rsidR="00087CFE" w:rsidRPr="000D438D" w:rsidRDefault="00087CFE" w:rsidP="000D438D">
      <w:pPr>
        <w:pStyle w:val="Heading2"/>
        <w:keepNext/>
        <w:spacing w:before="120" w:after="60" w:line="360" w:lineRule="auto"/>
        <w:jc w:val="both"/>
        <w:rPr>
          <w:rFonts w:asciiTheme="majorBidi" w:hAnsiTheme="majorBidi" w:cstheme="majorBidi"/>
        </w:rPr>
      </w:pPr>
      <w:r w:rsidRPr="000D438D">
        <w:rPr>
          <w:rFonts w:asciiTheme="majorBidi" w:hAnsiTheme="majorBidi" w:cstheme="majorBidi"/>
        </w:rPr>
        <w:t>2.3 Explanations, Trust, and Decision Support</w:t>
      </w:r>
    </w:p>
    <w:p w14:paraId="75E610FB"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 xml:space="preserve">Trustworthy decision support also needs well-calibrated confidence [26] so that humans know when to rely on the model, a reject option that defers uncertain cases to experts [27], and recourse that tells affected individuals what they could change [11], [24]. Explanations help detect </w:t>
      </w:r>
      <w:r w:rsidRPr="009438FB">
        <w:rPr>
          <w:rFonts w:asciiTheme="majorBidi" w:hAnsiTheme="majorBidi" w:cstheme="majorBidi"/>
          <w:i/>
          <w:iCs/>
          <w:sz w:val="24"/>
          <w:szCs w:val="24"/>
        </w:rPr>
        <w:t>shortcut learning</w:t>
      </w:r>
      <w:r w:rsidRPr="009438FB">
        <w:rPr>
          <w:rFonts w:asciiTheme="majorBidi" w:hAnsiTheme="majorBidi" w:cstheme="majorBidi"/>
          <w:sz w:val="24"/>
          <w:szCs w:val="24"/>
        </w:rPr>
        <w:t>, in which models exploit spurious correlations [28], [29]. Explanations should also be contrastive and selective to serve human users [30]. The DARPA XAI program has emphasized pairing explanation with appropriate trust calibration [7].</w:t>
      </w:r>
    </w:p>
    <w:p w14:paraId="16266E37" w14:textId="77777777" w:rsidR="00087CFE" w:rsidRPr="000D438D" w:rsidRDefault="00087CFE" w:rsidP="000D438D">
      <w:pPr>
        <w:pStyle w:val="Heading1"/>
        <w:keepNext/>
        <w:spacing w:before="200" w:after="80" w:line="360" w:lineRule="auto"/>
        <w:jc w:val="both"/>
        <w:rPr>
          <w:rFonts w:asciiTheme="majorBidi" w:hAnsiTheme="majorBidi" w:cstheme="majorBidi"/>
          <w:sz w:val="24"/>
          <w:szCs w:val="24"/>
        </w:rPr>
      </w:pPr>
      <w:r w:rsidRPr="000D438D">
        <w:rPr>
          <w:rFonts w:asciiTheme="majorBidi" w:hAnsiTheme="majorBidi" w:cstheme="majorBidi"/>
          <w:smallCaps/>
          <w:sz w:val="24"/>
          <w:szCs w:val="24"/>
        </w:rPr>
        <w:t>3. Framework and Methodology</w:t>
      </w:r>
    </w:p>
    <w:p w14:paraId="5B5EDF5D" w14:textId="77777777" w:rsidR="00087CFE" w:rsidRPr="000D438D" w:rsidRDefault="00087CFE" w:rsidP="000D438D">
      <w:pPr>
        <w:pStyle w:val="Heading2"/>
        <w:keepNext/>
        <w:spacing w:before="120" w:after="60" w:line="360" w:lineRule="auto"/>
        <w:ind w:left="0"/>
        <w:jc w:val="both"/>
        <w:rPr>
          <w:rFonts w:asciiTheme="majorBidi" w:hAnsiTheme="majorBidi" w:cstheme="majorBidi"/>
        </w:rPr>
      </w:pPr>
      <w:r w:rsidRPr="000D438D">
        <w:rPr>
          <w:rFonts w:asciiTheme="majorBidi" w:hAnsiTheme="majorBidi" w:cstheme="majorBidi"/>
        </w:rPr>
        <w:t>3.1 Trustworthy Decision Framework</w:t>
      </w:r>
    </w:p>
    <w:p w14:paraId="61ABD324"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Fig. 1 shows the proposed framework. Data are audited for shifts and artefacts. Models are selected on the accuracy–interpretability frontier (experiment E1). Each prediction is accompanied by a local explanation, and the explainer is validated by an explanation quality-assurance stage that tests correctness, faithfulness, stability, agreement, and sanity (E2–E7). The decision stage combines calibrated probabilities with a reject option and counterfactual recourse (E9–E10), and a human decision-maker retains oversight and provides feedback. Shortcut detection (E8) closes the loop back to the data.</w:t>
      </w:r>
    </w:p>
    <w:p w14:paraId="17CFFC8C" w14:textId="77777777" w:rsidR="00087CFE" w:rsidRPr="009438FB" w:rsidRDefault="00087CFE" w:rsidP="000D438D">
      <w:pPr>
        <w:spacing w:line="360" w:lineRule="auto"/>
        <w:jc w:val="both"/>
        <w:rPr>
          <w:rFonts w:asciiTheme="majorBidi" w:hAnsiTheme="majorBidi" w:cstheme="majorBidi"/>
          <w:sz w:val="24"/>
          <w:szCs w:val="24"/>
        </w:rPr>
        <w:sectPr w:rsidR="00087CFE" w:rsidRPr="009438FB" w:rsidSect="00087CFE">
          <w:headerReference w:type="default" r:id="rId10"/>
          <w:footerReference w:type="default" r:id="rId11"/>
          <w:type w:val="continuous"/>
          <w:pgSz w:w="12240" w:h="15840"/>
          <w:pgMar w:top="1080" w:right="900" w:bottom="1440" w:left="900" w:header="708" w:footer="708" w:gutter="0"/>
          <w:cols w:space="360"/>
          <w:docGrid w:linePitch="360"/>
        </w:sectPr>
      </w:pPr>
    </w:p>
    <w:p w14:paraId="211852FD" w14:textId="77777777" w:rsidR="00087CFE" w:rsidRPr="009438FB" w:rsidRDefault="00087CFE" w:rsidP="000D438D">
      <w:pPr>
        <w:keepNext/>
        <w:spacing w:before="120" w:after="40" w:line="360" w:lineRule="auto"/>
        <w:jc w:val="both"/>
        <w:rPr>
          <w:rFonts w:asciiTheme="majorBidi" w:hAnsiTheme="majorBidi" w:cstheme="majorBidi"/>
          <w:sz w:val="24"/>
          <w:szCs w:val="24"/>
        </w:rPr>
      </w:pPr>
      <w:r w:rsidRPr="009438FB">
        <w:rPr>
          <w:rFonts w:asciiTheme="majorBidi" w:hAnsiTheme="majorBidi" w:cstheme="majorBidi"/>
          <w:noProof/>
          <w:sz w:val="24"/>
          <w:szCs w:val="24"/>
        </w:rPr>
        <w:drawing>
          <wp:inline distT="0" distB="0" distL="0" distR="0" wp14:anchorId="03DA1CF9" wp14:editId="61963271">
            <wp:extent cx="6035040" cy="2500231"/>
            <wp:effectExtent l="0" t="0" r="0" b="0"/>
            <wp:docPr id="2006385461" name="fig1" descr="Framework for trustworthy decision-making with XAI. Labels E1–E10 refer to the experiments reported in Section IV." title="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6035040" cy="2500231"/>
                    </a:xfrm>
                    <a:prstGeom prst="rect">
                      <a:avLst/>
                    </a:prstGeom>
                  </pic:spPr>
                </pic:pic>
              </a:graphicData>
            </a:graphic>
          </wp:inline>
        </w:drawing>
      </w:r>
    </w:p>
    <w:p w14:paraId="3D347C5E" w14:textId="77777777" w:rsidR="00087CFE" w:rsidRPr="009438FB" w:rsidRDefault="00087CFE" w:rsidP="000D438D">
      <w:pPr>
        <w:spacing w:after="160" w:line="360" w:lineRule="auto"/>
        <w:jc w:val="both"/>
        <w:rPr>
          <w:rFonts w:asciiTheme="majorBidi" w:hAnsiTheme="majorBidi" w:cstheme="majorBidi"/>
          <w:sz w:val="24"/>
          <w:szCs w:val="24"/>
        </w:rPr>
      </w:pPr>
      <w:r w:rsidRPr="009438FB">
        <w:rPr>
          <w:rFonts w:asciiTheme="majorBidi" w:hAnsiTheme="majorBidi" w:cstheme="majorBidi"/>
          <w:sz w:val="24"/>
          <w:szCs w:val="24"/>
        </w:rPr>
        <w:t>Fig. 1. Framework for trustworthy decision-making with XAI. Labels E1–E10 refer to the experiments reported in Section IV.</w:t>
      </w:r>
    </w:p>
    <w:p w14:paraId="2193EE6D" w14:textId="77777777" w:rsidR="00087CFE" w:rsidRPr="009438FB" w:rsidRDefault="00087CFE" w:rsidP="000D438D">
      <w:pPr>
        <w:spacing w:line="360" w:lineRule="auto"/>
        <w:jc w:val="both"/>
        <w:rPr>
          <w:rFonts w:asciiTheme="majorBidi" w:hAnsiTheme="majorBidi" w:cstheme="majorBidi"/>
          <w:sz w:val="24"/>
          <w:szCs w:val="24"/>
        </w:rPr>
        <w:sectPr w:rsidR="00087CFE" w:rsidRPr="009438FB" w:rsidSect="00087CFE">
          <w:footerReference w:type="default" r:id="rId13"/>
          <w:type w:val="continuous"/>
          <w:pgSz w:w="12240" w:h="15840"/>
          <w:pgMar w:top="1080" w:right="900" w:bottom="1440" w:left="900" w:header="708" w:footer="708" w:gutter="0"/>
          <w:cols w:space="720"/>
          <w:docGrid w:linePitch="360"/>
        </w:sectPr>
      </w:pPr>
    </w:p>
    <w:p w14:paraId="432EA1FD" w14:textId="77777777" w:rsidR="00087CFE" w:rsidRPr="000D438D" w:rsidRDefault="00087CFE" w:rsidP="000D438D">
      <w:pPr>
        <w:pStyle w:val="Heading2"/>
        <w:keepNext/>
        <w:spacing w:before="120" w:after="60" w:line="360" w:lineRule="auto"/>
        <w:jc w:val="both"/>
        <w:rPr>
          <w:rFonts w:asciiTheme="majorBidi" w:hAnsiTheme="majorBidi" w:cstheme="majorBidi"/>
        </w:rPr>
      </w:pPr>
      <w:r w:rsidRPr="000D438D">
        <w:rPr>
          <w:rFonts w:asciiTheme="majorBidi" w:hAnsiTheme="majorBidi" w:cstheme="majorBidi"/>
        </w:rPr>
        <w:lastRenderedPageBreak/>
        <w:t>3.2 Datasets and Models</w:t>
      </w:r>
    </w:p>
    <w:p w14:paraId="6F09514E"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 xml:space="preserve">Table II lists the datasets. Breast Cancer Wisconsin (BC) and Diabetes (DIAB) are real clinical datasets with decision-relevant features; DIAB is binarized at the median disease progression. Optical digits (DIG) provides image-like inputs for pixel attributions. The synthetic dataset (SYN) has twelve Gaussian features, of which only </w:t>
      </w:r>
      <w:r w:rsidRPr="009438FB">
        <w:rPr>
          <w:rFonts w:asciiTheme="majorBidi" w:hAnsiTheme="majorBidi" w:cstheme="majorBidi"/>
          <w:i/>
          <w:iCs/>
          <w:sz w:val="24"/>
          <w:szCs w:val="24"/>
        </w:rPr>
        <w:t>x</w:t>
      </w:r>
      <w:r w:rsidRPr="009438FB">
        <w:rPr>
          <w:rFonts w:asciiTheme="majorBidi" w:hAnsiTheme="majorBidi" w:cstheme="majorBidi"/>
          <w:sz w:val="24"/>
          <w:szCs w:val="24"/>
          <w:vertAlign w:val="subscript"/>
        </w:rPr>
        <w:t>1</w:t>
      </w:r>
      <w:r w:rsidRPr="009438FB">
        <w:rPr>
          <w:rFonts w:asciiTheme="majorBidi" w:hAnsiTheme="majorBidi" w:cstheme="majorBidi"/>
          <w:sz w:val="24"/>
          <w:szCs w:val="24"/>
        </w:rPr>
        <w:t>–</w:t>
      </w:r>
      <w:r w:rsidRPr="009438FB">
        <w:rPr>
          <w:rFonts w:asciiTheme="majorBidi" w:hAnsiTheme="majorBidi" w:cstheme="majorBidi"/>
          <w:i/>
          <w:iCs/>
          <w:sz w:val="24"/>
          <w:szCs w:val="24"/>
        </w:rPr>
        <w:t>x</w:t>
      </w:r>
      <w:r w:rsidRPr="009438FB">
        <w:rPr>
          <w:rFonts w:asciiTheme="majorBidi" w:hAnsiTheme="majorBidi" w:cstheme="majorBidi"/>
          <w:sz w:val="24"/>
          <w:szCs w:val="24"/>
          <w:vertAlign w:val="subscript"/>
        </w:rPr>
        <w:t>5</w:t>
      </w:r>
      <w:r w:rsidRPr="009438FB">
        <w:rPr>
          <w:rFonts w:asciiTheme="majorBidi" w:hAnsiTheme="majorBidi" w:cstheme="majorBidi"/>
          <w:sz w:val="24"/>
          <w:szCs w:val="24"/>
        </w:rPr>
        <w:t xml:space="preserve"> are relevant: logit(</w:t>
      </w:r>
      <w:r w:rsidRPr="009438FB">
        <w:rPr>
          <w:rFonts w:asciiTheme="majorBidi" w:hAnsiTheme="majorBidi" w:cstheme="majorBidi"/>
          <w:i/>
          <w:iCs/>
          <w:sz w:val="24"/>
          <w:szCs w:val="24"/>
        </w:rPr>
        <w:t>p</w:t>
      </w:r>
      <w:r w:rsidRPr="009438FB">
        <w:rPr>
          <w:rFonts w:asciiTheme="majorBidi" w:hAnsiTheme="majorBidi" w:cstheme="majorBidi"/>
          <w:sz w:val="24"/>
          <w:szCs w:val="24"/>
        </w:rPr>
        <w:t>) = 2</w:t>
      </w:r>
      <w:r w:rsidRPr="009438FB">
        <w:rPr>
          <w:rFonts w:asciiTheme="majorBidi" w:hAnsiTheme="majorBidi" w:cstheme="majorBidi"/>
          <w:i/>
          <w:iCs/>
          <w:sz w:val="24"/>
          <w:szCs w:val="24"/>
        </w:rPr>
        <w:t>x</w:t>
      </w:r>
      <w:r w:rsidRPr="009438FB">
        <w:rPr>
          <w:rFonts w:asciiTheme="majorBidi" w:hAnsiTheme="majorBidi" w:cstheme="majorBidi"/>
          <w:sz w:val="24"/>
          <w:szCs w:val="24"/>
          <w:vertAlign w:val="subscript"/>
        </w:rPr>
        <w:t>1</w:t>
      </w:r>
      <w:r w:rsidRPr="009438FB">
        <w:rPr>
          <w:rFonts w:asciiTheme="majorBidi" w:hAnsiTheme="majorBidi" w:cstheme="majorBidi"/>
          <w:sz w:val="24"/>
          <w:szCs w:val="24"/>
        </w:rPr>
        <w:t xml:space="preserve"> − 1.5</w:t>
      </w:r>
      <w:r w:rsidRPr="009438FB">
        <w:rPr>
          <w:rFonts w:asciiTheme="majorBidi" w:hAnsiTheme="majorBidi" w:cstheme="majorBidi"/>
          <w:i/>
          <w:iCs/>
          <w:sz w:val="24"/>
          <w:szCs w:val="24"/>
        </w:rPr>
        <w:t>x</w:t>
      </w:r>
      <w:r w:rsidRPr="009438FB">
        <w:rPr>
          <w:rFonts w:asciiTheme="majorBidi" w:hAnsiTheme="majorBidi" w:cstheme="majorBidi"/>
          <w:sz w:val="24"/>
          <w:szCs w:val="24"/>
          <w:vertAlign w:val="subscript"/>
        </w:rPr>
        <w:t>2</w:t>
      </w:r>
      <w:r w:rsidRPr="009438FB">
        <w:rPr>
          <w:rFonts w:asciiTheme="majorBidi" w:hAnsiTheme="majorBidi" w:cstheme="majorBidi"/>
          <w:sz w:val="24"/>
          <w:szCs w:val="24"/>
        </w:rPr>
        <w:t xml:space="preserve"> + (</w:t>
      </w:r>
      <w:r w:rsidRPr="009438FB">
        <w:rPr>
          <w:rFonts w:asciiTheme="majorBidi" w:hAnsiTheme="majorBidi" w:cstheme="majorBidi"/>
          <w:i/>
          <w:iCs/>
          <w:sz w:val="24"/>
          <w:szCs w:val="24"/>
        </w:rPr>
        <w:t>x</w:t>
      </w:r>
      <w:r w:rsidRPr="009438FB">
        <w:rPr>
          <w:rFonts w:asciiTheme="majorBidi" w:hAnsiTheme="majorBidi" w:cstheme="majorBidi"/>
          <w:sz w:val="24"/>
          <w:szCs w:val="24"/>
          <w:vertAlign w:val="subscript"/>
        </w:rPr>
        <w:t>3</w:t>
      </w:r>
      <w:r w:rsidRPr="009438FB">
        <w:rPr>
          <w:rFonts w:asciiTheme="majorBidi" w:hAnsiTheme="majorBidi" w:cstheme="majorBidi"/>
          <w:sz w:val="24"/>
          <w:szCs w:val="24"/>
          <w:vertAlign w:val="superscript"/>
        </w:rPr>
        <w:t>2</w:t>
      </w:r>
      <w:r w:rsidRPr="009438FB">
        <w:rPr>
          <w:rFonts w:asciiTheme="majorBidi" w:hAnsiTheme="majorBidi" w:cstheme="majorBidi"/>
          <w:sz w:val="24"/>
          <w:szCs w:val="24"/>
        </w:rPr>
        <w:t xml:space="preserve"> − 1) + 1.5</w:t>
      </w:r>
      <w:r w:rsidRPr="009438FB">
        <w:rPr>
          <w:rFonts w:asciiTheme="majorBidi" w:hAnsiTheme="majorBidi" w:cstheme="majorBidi"/>
          <w:i/>
          <w:iCs/>
          <w:sz w:val="24"/>
          <w:szCs w:val="24"/>
        </w:rPr>
        <w:t>x</w:t>
      </w:r>
      <w:r w:rsidRPr="009438FB">
        <w:rPr>
          <w:rFonts w:asciiTheme="majorBidi" w:hAnsiTheme="majorBidi" w:cstheme="majorBidi"/>
          <w:sz w:val="24"/>
          <w:szCs w:val="24"/>
          <w:vertAlign w:val="subscript"/>
        </w:rPr>
        <w:t>4</w:t>
      </w:r>
      <w:r w:rsidRPr="009438FB">
        <w:rPr>
          <w:rFonts w:asciiTheme="majorBidi" w:hAnsiTheme="majorBidi" w:cstheme="majorBidi"/>
          <w:i/>
          <w:iCs/>
          <w:sz w:val="24"/>
          <w:szCs w:val="24"/>
        </w:rPr>
        <w:t>x</w:t>
      </w:r>
      <w:r w:rsidRPr="009438FB">
        <w:rPr>
          <w:rFonts w:asciiTheme="majorBidi" w:hAnsiTheme="majorBidi" w:cstheme="majorBidi"/>
          <w:sz w:val="24"/>
          <w:szCs w:val="24"/>
          <w:vertAlign w:val="subscript"/>
        </w:rPr>
        <w:t>5</w:t>
      </w:r>
      <w:r w:rsidRPr="009438FB">
        <w:rPr>
          <w:rFonts w:asciiTheme="majorBidi" w:hAnsiTheme="majorBidi" w:cstheme="majorBidi"/>
          <w:sz w:val="24"/>
          <w:szCs w:val="24"/>
        </w:rPr>
        <w:t xml:space="preserve">. Feature </w:t>
      </w:r>
      <w:r w:rsidRPr="009438FB">
        <w:rPr>
          <w:rFonts w:asciiTheme="majorBidi" w:hAnsiTheme="majorBidi" w:cstheme="majorBidi"/>
          <w:i/>
          <w:iCs/>
          <w:sz w:val="24"/>
          <w:szCs w:val="24"/>
        </w:rPr>
        <w:t>x</w:t>
      </w:r>
      <w:r w:rsidRPr="009438FB">
        <w:rPr>
          <w:rFonts w:asciiTheme="majorBidi" w:hAnsiTheme="majorBidi" w:cstheme="majorBidi"/>
          <w:sz w:val="24"/>
          <w:szCs w:val="24"/>
          <w:vertAlign w:val="subscript"/>
        </w:rPr>
        <w:t>6</w:t>
      </w:r>
      <w:r w:rsidRPr="009438FB">
        <w:rPr>
          <w:rFonts w:asciiTheme="majorBidi" w:hAnsiTheme="majorBidi" w:cstheme="majorBidi"/>
          <w:sz w:val="24"/>
          <w:szCs w:val="24"/>
        </w:rPr>
        <w:t xml:space="preserve"> is an irrelevant distractor correlated with </w:t>
      </w:r>
      <w:r w:rsidRPr="009438FB">
        <w:rPr>
          <w:rFonts w:asciiTheme="majorBidi" w:hAnsiTheme="majorBidi" w:cstheme="majorBidi"/>
          <w:i/>
          <w:iCs/>
          <w:sz w:val="24"/>
          <w:szCs w:val="24"/>
        </w:rPr>
        <w:t>x</w:t>
      </w:r>
      <w:r w:rsidRPr="009438FB">
        <w:rPr>
          <w:rFonts w:asciiTheme="majorBidi" w:hAnsiTheme="majorBidi" w:cstheme="majorBidi"/>
          <w:sz w:val="24"/>
          <w:szCs w:val="24"/>
          <w:vertAlign w:val="subscript"/>
        </w:rPr>
        <w:t>1</w:t>
      </w:r>
      <w:r w:rsidRPr="009438FB">
        <w:rPr>
          <w:rFonts w:asciiTheme="majorBidi" w:hAnsiTheme="majorBidi" w:cstheme="majorBidi"/>
          <w:sz w:val="24"/>
          <w:szCs w:val="24"/>
        </w:rPr>
        <w:t xml:space="preserve"> (ρ = 0.8). Because the generating function is known, the true interventional Shapley values are available in closed form, for example </w:t>
      </w:r>
      <w:r w:rsidRPr="009438FB">
        <w:rPr>
          <w:rFonts w:asciiTheme="majorBidi" w:hAnsiTheme="majorBidi" w:cstheme="majorBidi"/>
          <w:i/>
          <w:iCs/>
          <w:sz w:val="24"/>
          <w:szCs w:val="24"/>
        </w:rPr>
        <w:t>φ</w:t>
      </w:r>
      <w:r w:rsidRPr="009438FB">
        <w:rPr>
          <w:rFonts w:asciiTheme="majorBidi" w:hAnsiTheme="majorBidi" w:cstheme="majorBidi"/>
          <w:sz w:val="24"/>
          <w:szCs w:val="24"/>
          <w:vertAlign w:val="subscript"/>
        </w:rPr>
        <w:t>4</w:t>
      </w:r>
      <w:r w:rsidRPr="009438FB">
        <w:rPr>
          <w:rFonts w:asciiTheme="majorBidi" w:hAnsiTheme="majorBidi" w:cstheme="majorBidi"/>
          <w:sz w:val="24"/>
          <w:szCs w:val="24"/>
        </w:rPr>
        <w:t xml:space="preserve"> = </w:t>
      </w:r>
      <w:r w:rsidRPr="009438FB">
        <w:rPr>
          <w:rFonts w:asciiTheme="majorBidi" w:hAnsiTheme="majorBidi" w:cstheme="majorBidi"/>
          <w:i/>
          <w:iCs/>
          <w:sz w:val="24"/>
          <w:szCs w:val="24"/>
        </w:rPr>
        <w:t>φ</w:t>
      </w:r>
      <w:r w:rsidRPr="009438FB">
        <w:rPr>
          <w:rFonts w:asciiTheme="majorBidi" w:hAnsiTheme="majorBidi" w:cstheme="majorBidi"/>
          <w:sz w:val="24"/>
          <w:szCs w:val="24"/>
          <w:vertAlign w:val="subscript"/>
        </w:rPr>
        <w:t>5</w:t>
      </w:r>
      <w:r w:rsidRPr="009438FB">
        <w:rPr>
          <w:rFonts w:asciiTheme="majorBidi" w:hAnsiTheme="majorBidi" w:cstheme="majorBidi"/>
          <w:sz w:val="24"/>
          <w:szCs w:val="24"/>
        </w:rPr>
        <w:t xml:space="preserve"> = 0.75</w:t>
      </w:r>
      <w:r w:rsidRPr="009438FB">
        <w:rPr>
          <w:rFonts w:asciiTheme="majorBidi" w:hAnsiTheme="majorBidi" w:cstheme="majorBidi"/>
          <w:i/>
          <w:iCs/>
          <w:sz w:val="24"/>
          <w:szCs w:val="24"/>
        </w:rPr>
        <w:t>x</w:t>
      </w:r>
      <w:r w:rsidRPr="009438FB">
        <w:rPr>
          <w:rFonts w:asciiTheme="majorBidi" w:hAnsiTheme="majorBidi" w:cstheme="majorBidi"/>
          <w:sz w:val="24"/>
          <w:szCs w:val="24"/>
          <w:vertAlign w:val="subscript"/>
        </w:rPr>
        <w:t>4</w:t>
      </w:r>
      <w:r w:rsidRPr="009438FB">
        <w:rPr>
          <w:rFonts w:asciiTheme="majorBidi" w:hAnsiTheme="majorBidi" w:cstheme="majorBidi"/>
          <w:i/>
          <w:iCs/>
          <w:sz w:val="24"/>
          <w:szCs w:val="24"/>
        </w:rPr>
        <w:t>x</w:t>
      </w:r>
      <w:r w:rsidRPr="009438FB">
        <w:rPr>
          <w:rFonts w:asciiTheme="majorBidi" w:hAnsiTheme="majorBidi" w:cstheme="majorBidi"/>
          <w:sz w:val="24"/>
          <w:szCs w:val="24"/>
          <w:vertAlign w:val="subscript"/>
        </w:rPr>
        <w:t>5</w:t>
      </w:r>
      <w:r w:rsidRPr="009438FB">
        <w:rPr>
          <w:rFonts w:asciiTheme="majorBidi" w:hAnsiTheme="majorBidi" w:cstheme="majorBidi"/>
          <w:sz w:val="24"/>
          <w:szCs w:val="24"/>
        </w:rPr>
        <w:t>. Six models are compared: three glass-box models (logistic regression (LR); a GAM built from cubic splines with logistic regression; a decision tree (DT) of depth 4) and three black-box models (random forest (RF), histogram gradient boosting (HistGB), and a two-layer multilayer perceptron (MLP)), all implemented in scikit-learn on standardized inputs.</w:t>
      </w:r>
    </w:p>
    <w:p w14:paraId="1AEF8D8A" w14:textId="1D949D02" w:rsidR="00087CFE" w:rsidRPr="000D438D" w:rsidRDefault="00087CFE" w:rsidP="000D438D">
      <w:pPr>
        <w:keepNext/>
        <w:spacing w:before="160" w:line="360" w:lineRule="auto"/>
        <w:jc w:val="both"/>
        <w:rPr>
          <w:rFonts w:asciiTheme="majorBidi" w:hAnsiTheme="majorBidi" w:cstheme="majorBidi"/>
          <w:smallCaps/>
          <w:sz w:val="24"/>
          <w:szCs w:val="24"/>
        </w:rPr>
      </w:pPr>
      <w:r w:rsidRPr="009438FB">
        <w:rPr>
          <w:rFonts w:asciiTheme="majorBidi" w:hAnsiTheme="majorBidi" w:cstheme="majorBidi"/>
          <w:sz w:val="24"/>
          <w:szCs w:val="24"/>
        </w:rPr>
        <w:t xml:space="preserve">TABLE </w:t>
      </w:r>
      <w:r>
        <w:rPr>
          <w:rFonts w:asciiTheme="majorBidi" w:hAnsiTheme="majorBidi" w:cstheme="majorBidi"/>
          <w:sz w:val="24"/>
          <w:szCs w:val="24"/>
        </w:rPr>
        <w:t xml:space="preserve">2: </w:t>
      </w:r>
      <w:r w:rsidRPr="009438FB">
        <w:rPr>
          <w:rFonts w:asciiTheme="majorBidi" w:hAnsiTheme="majorBidi" w:cstheme="majorBidi"/>
          <w:smallCaps/>
          <w:sz w:val="24"/>
          <w:szCs w:val="24"/>
        </w:rPr>
        <w:t>Datasets</w:t>
      </w:r>
    </w:p>
    <w:tbl>
      <w:tblPr>
        <w:tblW w:w="5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
        <w:gridCol w:w="1387"/>
        <w:gridCol w:w="593"/>
        <w:gridCol w:w="418"/>
        <w:gridCol w:w="837"/>
        <w:gridCol w:w="941"/>
      </w:tblGrid>
      <w:tr w:rsidR="00087CFE" w:rsidRPr="009438FB" w14:paraId="42C7DBBB" w14:textId="77777777" w:rsidTr="00577F48">
        <w:trPr>
          <w:cantSplit/>
          <w:tblHeader/>
          <w:jc w:val="center"/>
        </w:trPr>
        <w:tc>
          <w:tcPr>
            <w:tcW w:w="700" w:type="dxa"/>
            <w:shd w:val="clear" w:color="auto" w:fill="D9E2F3"/>
            <w:tcMar>
              <w:top w:w="25" w:type="dxa"/>
              <w:left w:w="45" w:type="dxa"/>
              <w:bottom w:w="25" w:type="dxa"/>
              <w:right w:w="45" w:type="dxa"/>
            </w:tcMar>
            <w:vAlign w:val="center"/>
          </w:tcPr>
          <w:p w14:paraId="73159C08"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Dataset</w:t>
            </w:r>
          </w:p>
        </w:tc>
        <w:tc>
          <w:tcPr>
            <w:tcW w:w="1500" w:type="dxa"/>
            <w:shd w:val="clear" w:color="auto" w:fill="D9E2F3"/>
            <w:tcMar>
              <w:top w:w="25" w:type="dxa"/>
              <w:left w:w="45" w:type="dxa"/>
              <w:bottom w:w="25" w:type="dxa"/>
              <w:right w:w="45" w:type="dxa"/>
            </w:tcMar>
            <w:vAlign w:val="center"/>
          </w:tcPr>
          <w:p w14:paraId="1F0FC1E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Domain</w:t>
            </w:r>
          </w:p>
        </w:tc>
        <w:tc>
          <w:tcPr>
            <w:tcW w:w="620" w:type="dxa"/>
            <w:shd w:val="clear" w:color="auto" w:fill="D9E2F3"/>
            <w:tcMar>
              <w:top w:w="25" w:type="dxa"/>
              <w:left w:w="45" w:type="dxa"/>
              <w:bottom w:w="25" w:type="dxa"/>
              <w:right w:w="45" w:type="dxa"/>
            </w:tcMar>
            <w:vAlign w:val="center"/>
          </w:tcPr>
          <w:p w14:paraId="3A8DF95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i/>
                <w:iCs/>
                <w:sz w:val="24"/>
                <w:szCs w:val="24"/>
              </w:rPr>
              <w:t>n</w:t>
            </w:r>
          </w:p>
        </w:tc>
        <w:tc>
          <w:tcPr>
            <w:tcW w:w="520" w:type="dxa"/>
            <w:shd w:val="clear" w:color="auto" w:fill="D9E2F3"/>
            <w:tcMar>
              <w:top w:w="25" w:type="dxa"/>
              <w:left w:w="45" w:type="dxa"/>
              <w:bottom w:w="25" w:type="dxa"/>
              <w:right w:w="45" w:type="dxa"/>
            </w:tcMar>
            <w:vAlign w:val="center"/>
          </w:tcPr>
          <w:p w14:paraId="73A3F45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i/>
                <w:iCs/>
                <w:sz w:val="24"/>
                <w:szCs w:val="24"/>
              </w:rPr>
              <w:t>d</w:t>
            </w:r>
          </w:p>
        </w:tc>
        <w:tc>
          <w:tcPr>
            <w:tcW w:w="700" w:type="dxa"/>
            <w:shd w:val="clear" w:color="auto" w:fill="D9E2F3"/>
            <w:tcMar>
              <w:top w:w="25" w:type="dxa"/>
              <w:left w:w="45" w:type="dxa"/>
              <w:bottom w:w="25" w:type="dxa"/>
              <w:right w:w="45" w:type="dxa"/>
            </w:tcMar>
            <w:vAlign w:val="center"/>
          </w:tcPr>
          <w:p w14:paraId="73E2B1F5"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Classes</w:t>
            </w:r>
          </w:p>
        </w:tc>
        <w:tc>
          <w:tcPr>
            <w:tcW w:w="1000" w:type="dxa"/>
            <w:shd w:val="clear" w:color="auto" w:fill="D9E2F3"/>
            <w:tcMar>
              <w:top w:w="25" w:type="dxa"/>
              <w:left w:w="45" w:type="dxa"/>
              <w:bottom w:w="25" w:type="dxa"/>
              <w:right w:w="45" w:type="dxa"/>
            </w:tcMar>
            <w:vAlign w:val="center"/>
          </w:tcPr>
          <w:p w14:paraId="5AD1EEE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Positive rate</w:t>
            </w:r>
          </w:p>
        </w:tc>
      </w:tr>
      <w:tr w:rsidR="00087CFE" w:rsidRPr="009438FB" w14:paraId="6519E018" w14:textId="77777777" w:rsidTr="00577F48">
        <w:trPr>
          <w:cantSplit/>
          <w:jc w:val="center"/>
        </w:trPr>
        <w:tc>
          <w:tcPr>
            <w:tcW w:w="700" w:type="dxa"/>
            <w:tcMar>
              <w:top w:w="25" w:type="dxa"/>
              <w:left w:w="45" w:type="dxa"/>
              <w:bottom w:w="25" w:type="dxa"/>
              <w:right w:w="45" w:type="dxa"/>
            </w:tcMar>
            <w:vAlign w:val="center"/>
          </w:tcPr>
          <w:p w14:paraId="0845626A"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BC</w:t>
            </w:r>
          </w:p>
        </w:tc>
        <w:tc>
          <w:tcPr>
            <w:tcW w:w="1500" w:type="dxa"/>
            <w:tcMar>
              <w:top w:w="25" w:type="dxa"/>
              <w:left w:w="45" w:type="dxa"/>
              <w:bottom w:w="25" w:type="dxa"/>
              <w:right w:w="45" w:type="dxa"/>
            </w:tcMar>
            <w:vAlign w:val="center"/>
          </w:tcPr>
          <w:p w14:paraId="68DD28F0"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Tumour diagnosis</w:t>
            </w:r>
          </w:p>
        </w:tc>
        <w:tc>
          <w:tcPr>
            <w:tcW w:w="620" w:type="dxa"/>
            <w:tcMar>
              <w:top w:w="25" w:type="dxa"/>
              <w:left w:w="45" w:type="dxa"/>
              <w:bottom w:w="25" w:type="dxa"/>
              <w:right w:w="45" w:type="dxa"/>
            </w:tcMar>
            <w:vAlign w:val="center"/>
          </w:tcPr>
          <w:p w14:paraId="0778746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569</w:t>
            </w:r>
          </w:p>
        </w:tc>
        <w:tc>
          <w:tcPr>
            <w:tcW w:w="520" w:type="dxa"/>
            <w:tcMar>
              <w:top w:w="25" w:type="dxa"/>
              <w:left w:w="45" w:type="dxa"/>
              <w:bottom w:w="25" w:type="dxa"/>
              <w:right w:w="45" w:type="dxa"/>
            </w:tcMar>
            <w:vAlign w:val="center"/>
          </w:tcPr>
          <w:p w14:paraId="3315640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30</w:t>
            </w:r>
          </w:p>
        </w:tc>
        <w:tc>
          <w:tcPr>
            <w:tcW w:w="700" w:type="dxa"/>
            <w:tcMar>
              <w:top w:w="25" w:type="dxa"/>
              <w:left w:w="45" w:type="dxa"/>
              <w:bottom w:w="25" w:type="dxa"/>
              <w:right w:w="45" w:type="dxa"/>
            </w:tcMar>
            <w:vAlign w:val="center"/>
          </w:tcPr>
          <w:p w14:paraId="56AA9876"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2</w:t>
            </w:r>
          </w:p>
        </w:tc>
        <w:tc>
          <w:tcPr>
            <w:tcW w:w="1000" w:type="dxa"/>
            <w:tcMar>
              <w:top w:w="25" w:type="dxa"/>
              <w:left w:w="45" w:type="dxa"/>
              <w:bottom w:w="25" w:type="dxa"/>
              <w:right w:w="45" w:type="dxa"/>
            </w:tcMar>
            <w:vAlign w:val="center"/>
          </w:tcPr>
          <w:p w14:paraId="69A7CAB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37.3%</w:t>
            </w:r>
          </w:p>
        </w:tc>
      </w:tr>
      <w:tr w:rsidR="00087CFE" w:rsidRPr="009438FB" w14:paraId="4A80622C" w14:textId="77777777" w:rsidTr="00577F48">
        <w:trPr>
          <w:cantSplit/>
          <w:jc w:val="center"/>
        </w:trPr>
        <w:tc>
          <w:tcPr>
            <w:tcW w:w="700" w:type="dxa"/>
            <w:shd w:val="clear" w:color="auto" w:fill="F2F5FA"/>
            <w:tcMar>
              <w:top w:w="25" w:type="dxa"/>
              <w:left w:w="45" w:type="dxa"/>
              <w:bottom w:w="25" w:type="dxa"/>
              <w:right w:w="45" w:type="dxa"/>
            </w:tcMar>
            <w:vAlign w:val="center"/>
          </w:tcPr>
          <w:p w14:paraId="2CB6E956"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DIAB</w:t>
            </w:r>
          </w:p>
        </w:tc>
        <w:tc>
          <w:tcPr>
            <w:tcW w:w="1500" w:type="dxa"/>
            <w:shd w:val="clear" w:color="auto" w:fill="F2F5FA"/>
            <w:tcMar>
              <w:top w:w="25" w:type="dxa"/>
              <w:left w:w="45" w:type="dxa"/>
              <w:bottom w:w="25" w:type="dxa"/>
              <w:right w:w="45" w:type="dxa"/>
            </w:tcMar>
            <w:vAlign w:val="center"/>
          </w:tcPr>
          <w:p w14:paraId="0022624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Disease progression</w:t>
            </w:r>
          </w:p>
        </w:tc>
        <w:tc>
          <w:tcPr>
            <w:tcW w:w="620" w:type="dxa"/>
            <w:shd w:val="clear" w:color="auto" w:fill="F2F5FA"/>
            <w:tcMar>
              <w:top w:w="25" w:type="dxa"/>
              <w:left w:w="45" w:type="dxa"/>
              <w:bottom w:w="25" w:type="dxa"/>
              <w:right w:w="45" w:type="dxa"/>
            </w:tcMar>
            <w:vAlign w:val="center"/>
          </w:tcPr>
          <w:p w14:paraId="422230EA"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442</w:t>
            </w:r>
          </w:p>
        </w:tc>
        <w:tc>
          <w:tcPr>
            <w:tcW w:w="520" w:type="dxa"/>
            <w:shd w:val="clear" w:color="auto" w:fill="F2F5FA"/>
            <w:tcMar>
              <w:top w:w="25" w:type="dxa"/>
              <w:left w:w="45" w:type="dxa"/>
              <w:bottom w:w="25" w:type="dxa"/>
              <w:right w:w="45" w:type="dxa"/>
            </w:tcMar>
            <w:vAlign w:val="center"/>
          </w:tcPr>
          <w:p w14:paraId="34BB4E0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10</w:t>
            </w:r>
          </w:p>
        </w:tc>
        <w:tc>
          <w:tcPr>
            <w:tcW w:w="700" w:type="dxa"/>
            <w:shd w:val="clear" w:color="auto" w:fill="F2F5FA"/>
            <w:tcMar>
              <w:top w:w="25" w:type="dxa"/>
              <w:left w:w="45" w:type="dxa"/>
              <w:bottom w:w="25" w:type="dxa"/>
              <w:right w:w="45" w:type="dxa"/>
            </w:tcMar>
            <w:vAlign w:val="center"/>
          </w:tcPr>
          <w:p w14:paraId="10AD8D02"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2</w:t>
            </w:r>
          </w:p>
        </w:tc>
        <w:tc>
          <w:tcPr>
            <w:tcW w:w="1000" w:type="dxa"/>
            <w:shd w:val="clear" w:color="auto" w:fill="F2F5FA"/>
            <w:tcMar>
              <w:top w:w="25" w:type="dxa"/>
              <w:left w:w="45" w:type="dxa"/>
              <w:bottom w:w="25" w:type="dxa"/>
              <w:right w:w="45" w:type="dxa"/>
            </w:tcMar>
            <w:vAlign w:val="center"/>
          </w:tcPr>
          <w:p w14:paraId="6D07421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50.0%</w:t>
            </w:r>
          </w:p>
        </w:tc>
      </w:tr>
      <w:tr w:rsidR="00087CFE" w:rsidRPr="009438FB" w14:paraId="1531303A" w14:textId="77777777" w:rsidTr="00577F48">
        <w:trPr>
          <w:cantSplit/>
          <w:jc w:val="center"/>
        </w:trPr>
        <w:tc>
          <w:tcPr>
            <w:tcW w:w="700" w:type="dxa"/>
            <w:tcMar>
              <w:top w:w="25" w:type="dxa"/>
              <w:left w:w="45" w:type="dxa"/>
              <w:bottom w:w="25" w:type="dxa"/>
              <w:right w:w="45" w:type="dxa"/>
            </w:tcMar>
            <w:vAlign w:val="center"/>
          </w:tcPr>
          <w:p w14:paraId="3A4313C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DIG</w:t>
            </w:r>
          </w:p>
        </w:tc>
        <w:tc>
          <w:tcPr>
            <w:tcW w:w="1500" w:type="dxa"/>
            <w:tcMar>
              <w:top w:w="25" w:type="dxa"/>
              <w:left w:w="45" w:type="dxa"/>
              <w:bottom w:w="25" w:type="dxa"/>
              <w:right w:w="45" w:type="dxa"/>
            </w:tcMar>
            <w:vAlign w:val="center"/>
          </w:tcPr>
          <w:p w14:paraId="3A5A219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Handwritten digits</w:t>
            </w:r>
          </w:p>
        </w:tc>
        <w:tc>
          <w:tcPr>
            <w:tcW w:w="620" w:type="dxa"/>
            <w:tcMar>
              <w:top w:w="25" w:type="dxa"/>
              <w:left w:w="45" w:type="dxa"/>
              <w:bottom w:w="25" w:type="dxa"/>
              <w:right w:w="45" w:type="dxa"/>
            </w:tcMar>
            <w:vAlign w:val="center"/>
          </w:tcPr>
          <w:p w14:paraId="2EC874F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1797</w:t>
            </w:r>
          </w:p>
        </w:tc>
        <w:tc>
          <w:tcPr>
            <w:tcW w:w="520" w:type="dxa"/>
            <w:tcMar>
              <w:top w:w="25" w:type="dxa"/>
              <w:left w:w="45" w:type="dxa"/>
              <w:bottom w:w="25" w:type="dxa"/>
              <w:right w:w="45" w:type="dxa"/>
            </w:tcMar>
            <w:vAlign w:val="center"/>
          </w:tcPr>
          <w:p w14:paraId="5B3B8437"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64</w:t>
            </w:r>
          </w:p>
        </w:tc>
        <w:tc>
          <w:tcPr>
            <w:tcW w:w="700" w:type="dxa"/>
            <w:tcMar>
              <w:top w:w="25" w:type="dxa"/>
              <w:left w:w="45" w:type="dxa"/>
              <w:bottom w:w="25" w:type="dxa"/>
              <w:right w:w="45" w:type="dxa"/>
            </w:tcMar>
            <w:vAlign w:val="center"/>
          </w:tcPr>
          <w:p w14:paraId="154C081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10</w:t>
            </w:r>
          </w:p>
        </w:tc>
        <w:tc>
          <w:tcPr>
            <w:tcW w:w="1000" w:type="dxa"/>
            <w:tcMar>
              <w:top w:w="25" w:type="dxa"/>
              <w:left w:w="45" w:type="dxa"/>
              <w:bottom w:w="25" w:type="dxa"/>
              <w:right w:w="45" w:type="dxa"/>
            </w:tcMar>
            <w:vAlign w:val="center"/>
          </w:tcPr>
          <w:p w14:paraId="20DE8F6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w:t>
            </w:r>
          </w:p>
        </w:tc>
      </w:tr>
      <w:tr w:rsidR="00087CFE" w:rsidRPr="009438FB" w14:paraId="5BE29A42" w14:textId="77777777" w:rsidTr="00577F48">
        <w:trPr>
          <w:cantSplit/>
          <w:jc w:val="center"/>
        </w:trPr>
        <w:tc>
          <w:tcPr>
            <w:tcW w:w="700" w:type="dxa"/>
            <w:shd w:val="clear" w:color="auto" w:fill="F2F5FA"/>
            <w:tcMar>
              <w:top w:w="25" w:type="dxa"/>
              <w:left w:w="45" w:type="dxa"/>
              <w:bottom w:w="25" w:type="dxa"/>
              <w:right w:w="45" w:type="dxa"/>
            </w:tcMar>
            <w:vAlign w:val="center"/>
          </w:tcPr>
          <w:p w14:paraId="1B13DC91"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SYN</w:t>
            </w:r>
          </w:p>
        </w:tc>
        <w:tc>
          <w:tcPr>
            <w:tcW w:w="1500" w:type="dxa"/>
            <w:shd w:val="clear" w:color="auto" w:fill="F2F5FA"/>
            <w:tcMar>
              <w:top w:w="25" w:type="dxa"/>
              <w:left w:w="45" w:type="dxa"/>
              <w:bottom w:w="25" w:type="dxa"/>
              <w:right w:w="45" w:type="dxa"/>
            </w:tcMar>
            <w:vAlign w:val="center"/>
          </w:tcPr>
          <w:p w14:paraId="640162B1"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Ground-truth benchmark</w:t>
            </w:r>
          </w:p>
        </w:tc>
        <w:tc>
          <w:tcPr>
            <w:tcW w:w="620" w:type="dxa"/>
            <w:shd w:val="clear" w:color="auto" w:fill="F2F5FA"/>
            <w:tcMar>
              <w:top w:w="25" w:type="dxa"/>
              <w:left w:w="45" w:type="dxa"/>
              <w:bottom w:w="25" w:type="dxa"/>
              <w:right w:w="45" w:type="dxa"/>
            </w:tcMar>
            <w:vAlign w:val="center"/>
          </w:tcPr>
          <w:p w14:paraId="24340D19"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4000</w:t>
            </w:r>
          </w:p>
        </w:tc>
        <w:tc>
          <w:tcPr>
            <w:tcW w:w="520" w:type="dxa"/>
            <w:shd w:val="clear" w:color="auto" w:fill="F2F5FA"/>
            <w:tcMar>
              <w:top w:w="25" w:type="dxa"/>
              <w:left w:w="45" w:type="dxa"/>
              <w:bottom w:w="25" w:type="dxa"/>
              <w:right w:w="45" w:type="dxa"/>
            </w:tcMar>
            <w:vAlign w:val="center"/>
          </w:tcPr>
          <w:p w14:paraId="7BE74807"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12</w:t>
            </w:r>
          </w:p>
        </w:tc>
        <w:tc>
          <w:tcPr>
            <w:tcW w:w="700" w:type="dxa"/>
            <w:shd w:val="clear" w:color="auto" w:fill="F2F5FA"/>
            <w:tcMar>
              <w:top w:w="25" w:type="dxa"/>
              <w:left w:w="45" w:type="dxa"/>
              <w:bottom w:w="25" w:type="dxa"/>
              <w:right w:w="45" w:type="dxa"/>
            </w:tcMar>
            <w:vAlign w:val="center"/>
          </w:tcPr>
          <w:p w14:paraId="72C32D79"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2</w:t>
            </w:r>
          </w:p>
        </w:tc>
        <w:tc>
          <w:tcPr>
            <w:tcW w:w="1000" w:type="dxa"/>
            <w:shd w:val="clear" w:color="auto" w:fill="F2F5FA"/>
            <w:tcMar>
              <w:top w:w="25" w:type="dxa"/>
              <w:left w:w="45" w:type="dxa"/>
              <w:bottom w:w="25" w:type="dxa"/>
              <w:right w:w="45" w:type="dxa"/>
            </w:tcMar>
            <w:vAlign w:val="center"/>
          </w:tcPr>
          <w:p w14:paraId="44B481C1"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49.5%</w:t>
            </w:r>
          </w:p>
        </w:tc>
      </w:tr>
    </w:tbl>
    <w:p w14:paraId="1F44CB51" w14:textId="77777777" w:rsidR="00087CFE" w:rsidRPr="009438FB" w:rsidRDefault="00087CFE" w:rsidP="000D438D">
      <w:pPr>
        <w:spacing w:after="120" w:line="360" w:lineRule="auto"/>
        <w:jc w:val="both"/>
        <w:rPr>
          <w:rFonts w:asciiTheme="majorBidi" w:hAnsiTheme="majorBidi" w:cstheme="majorBidi"/>
          <w:sz w:val="24"/>
          <w:szCs w:val="24"/>
        </w:rPr>
      </w:pPr>
    </w:p>
    <w:p w14:paraId="2D38A723" w14:textId="77777777" w:rsidR="00087CFE" w:rsidRPr="000D438D" w:rsidRDefault="00087CFE" w:rsidP="000D438D">
      <w:pPr>
        <w:pStyle w:val="Heading2"/>
        <w:keepNext/>
        <w:spacing w:before="120" w:after="60" w:line="360" w:lineRule="auto"/>
        <w:jc w:val="both"/>
        <w:rPr>
          <w:rFonts w:asciiTheme="majorBidi" w:hAnsiTheme="majorBidi" w:cstheme="majorBidi"/>
        </w:rPr>
      </w:pPr>
      <w:r w:rsidRPr="000D438D">
        <w:rPr>
          <w:rFonts w:asciiTheme="majorBidi" w:hAnsiTheme="majorBidi" w:cstheme="majorBidi"/>
        </w:rPr>
        <w:t>3.3 Explanation Methods</w:t>
      </w:r>
    </w:p>
    <w:p w14:paraId="7170B2D8"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 xml:space="preserve">For a model output </w:t>
      </w:r>
      <w:r w:rsidRPr="009438FB">
        <w:rPr>
          <w:rFonts w:asciiTheme="majorBidi" w:hAnsiTheme="majorBidi" w:cstheme="majorBidi"/>
          <w:i/>
          <w:iCs/>
          <w:sz w:val="24"/>
          <w:szCs w:val="24"/>
        </w:rPr>
        <w:t>f</w:t>
      </w:r>
      <w:r w:rsidRPr="009438FB">
        <w:rPr>
          <w:rFonts w:asciiTheme="majorBidi" w:hAnsiTheme="majorBidi" w:cstheme="majorBidi"/>
          <w:sz w:val="24"/>
          <w:szCs w:val="24"/>
        </w:rPr>
        <w:t xml:space="preserve"> (the predicted probability of the class of interest) and an instance </w:t>
      </w:r>
      <w:r w:rsidRPr="009438FB">
        <w:rPr>
          <w:rFonts w:asciiTheme="majorBidi" w:hAnsiTheme="majorBidi" w:cstheme="majorBidi"/>
          <w:i/>
          <w:iCs/>
          <w:sz w:val="24"/>
          <w:szCs w:val="24"/>
        </w:rPr>
        <w:t>x</w:t>
      </w:r>
      <w:r w:rsidRPr="009438FB">
        <w:rPr>
          <w:rFonts w:asciiTheme="majorBidi" w:hAnsiTheme="majorBidi" w:cstheme="majorBidi"/>
          <w:sz w:val="24"/>
          <w:szCs w:val="24"/>
        </w:rPr>
        <w:t xml:space="preserve">, interventional Shapley values average the marginal contribution of feature </w:t>
      </w:r>
      <w:r w:rsidRPr="009438FB">
        <w:rPr>
          <w:rFonts w:asciiTheme="majorBidi" w:hAnsiTheme="majorBidi" w:cstheme="majorBidi"/>
          <w:i/>
          <w:iCs/>
          <w:sz w:val="24"/>
          <w:szCs w:val="24"/>
        </w:rPr>
        <w:t>j</w:t>
      </w:r>
      <w:r w:rsidRPr="009438FB">
        <w:rPr>
          <w:rFonts w:asciiTheme="majorBidi" w:hAnsiTheme="majorBidi" w:cstheme="majorBidi"/>
          <w:sz w:val="24"/>
          <w:szCs w:val="24"/>
        </w:rPr>
        <w:t xml:space="preserve"> over all coalitions </w:t>
      </w:r>
      <w:r w:rsidRPr="009438FB">
        <w:rPr>
          <w:rFonts w:asciiTheme="majorBidi" w:hAnsiTheme="majorBidi" w:cstheme="majorBidi"/>
          <w:i/>
          <w:iCs/>
          <w:sz w:val="24"/>
          <w:szCs w:val="24"/>
        </w:rPr>
        <w:t>S</w:t>
      </w:r>
      <w:r w:rsidRPr="009438FB">
        <w:rPr>
          <w:rFonts w:asciiTheme="majorBidi" w:hAnsiTheme="majorBidi" w:cstheme="majorBidi"/>
          <w:sz w:val="24"/>
          <w:szCs w:val="24"/>
        </w:rPr>
        <w:t>,</w:t>
      </w:r>
    </w:p>
    <w:p w14:paraId="0B89ED1A" w14:textId="77777777" w:rsidR="00087CFE" w:rsidRPr="009438FB" w:rsidRDefault="00087CFE" w:rsidP="000D438D">
      <w:pPr>
        <w:keepLines/>
        <w:tabs>
          <w:tab w:val="center" w:pos="2520"/>
          <w:tab w:val="right" w:pos="5040"/>
        </w:tabs>
        <w:spacing w:before="60" w:after="60" w:line="360" w:lineRule="auto"/>
        <w:jc w:val="center"/>
        <w:rPr>
          <w:rFonts w:asciiTheme="majorBidi" w:hAnsiTheme="majorBidi" w:cstheme="majorBidi"/>
          <w:sz w:val="24"/>
          <w:szCs w:val="24"/>
        </w:rPr>
      </w:pPr>
      <w:r w:rsidRPr="009438FB">
        <w:rPr>
          <w:rFonts w:asciiTheme="majorBidi" w:hAnsiTheme="majorBidi" w:cstheme="majorBidi"/>
          <w:i/>
          <w:iCs/>
          <w:sz w:val="24"/>
          <w:szCs w:val="24"/>
        </w:rPr>
        <w:t>φ</w:t>
      </w:r>
      <w:r w:rsidRPr="009438FB">
        <w:rPr>
          <w:rFonts w:asciiTheme="majorBidi" w:hAnsiTheme="majorBidi" w:cstheme="majorBidi"/>
          <w:i/>
          <w:iCs/>
          <w:sz w:val="24"/>
          <w:szCs w:val="24"/>
          <w:vertAlign w:val="subscript"/>
        </w:rPr>
        <w:t>j</w:t>
      </w:r>
      <w:r w:rsidRPr="009438FB">
        <w:rPr>
          <w:rFonts w:asciiTheme="majorBidi" w:hAnsiTheme="majorBidi" w:cstheme="majorBidi"/>
          <w:sz w:val="24"/>
          <w:szCs w:val="24"/>
        </w:rPr>
        <w:t xml:space="preserve"> = Σ</w:t>
      </w:r>
      <w:r w:rsidRPr="009438FB">
        <w:rPr>
          <w:rFonts w:asciiTheme="majorBidi" w:hAnsiTheme="majorBidi" w:cstheme="majorBidi"/>
          <w:i/>
          <w:iCs/>
          <w:sz w:val="24"/>
          <w:szCs w:val="24"/>
          <w:vertAlign w:val="subscript"/>
        </w:rPr>
        <w:t>S</w:t>
      </w:r>
      <w:r w:rsidRPr="009438FB">
        <w:rPr>
          <w:rFonts w:ascii="Cambria Math" w:hAnsi="Cambria Math" w:cs="Cambria Math"/>
          <w:sz w:val="24"/>
          <w:szCs w:val="24"/>
          <w:vertAlign w:val="subscript"/>
        </w:rPr>
        <w:t>⊆</w:t>
      </w:r>
      <w:r w:rsidRPr="009438FB">
        <w:rPr>
          <w:rFonts w:asciiTheme="majorBidi" w:hAnsiTheme="majorBidi" w:cstheme="majorBidi"/>
          <w:i/>
          <w:iCs/>
          <w:sz w:val="24"/>
          <w:szCs w:val="24"/>
          <w:vertAlign w:val="subscript"/>
        </w:rPr>
        <w:t>F</w:t>
      </w:r>
      <w:r w:rsidRPr="009438FB">
        <w:rPr>
          <w:rFonts w:ascii="Cambria Math" w:hAnsi="Cambria Math" w:cs="Cambria Math"/>
          <w:sz w:val="24"/>
          <w:szCs w:val="24"/>
          <w:vertAlign w:val="subscript"/>
        </w:rPr>
        <w:t>∖</w:t>
      </w:r>
      <w:r w:rsidRPr="009438FB">
        <w:rPr>
          <w:rFonts w:asciiTheme="majorBidi" w:hAnsiTheme="majorBidi" w:cstheme="majorBidi"/>
          <w:i/>
          <w:iCs/>
          <w:sz w:val="24"/>
          <w:szCs w:val="24"/>
          <w:vertAlign w:val="subscript"/>
        </w:rPr>
        <w:t>j</w:t>
      </w:r>
      <w:r w:rsidRPr="009438FB">
        <w:rPr>
          <w:rFonts w:asciiTheme="majorBidi" w:hAnsiTheme="majorBidi" w:cstheme="majorBidi"/>
          <w:sz w:val="24"/>
          <w:szCs w:val="24"/>
        </w:rPr>
        <w:t xml:space="preserve"> [|</w:t>
      </w:r>
      <w:r w:rsidRPr="009438FB">
        <w:rPr>
          <w:rFonts w:asciiTheme="majorBidi" w:hAnsiTheme="majorBidi" w:cstheme="majorBidi"/>
          <w:i/>
          <w:iCs/>
          <w:sz w:val="24"/>
          <w:szCs w:val="24"/>
        </w:rPr>
        <w:t>S</w:t>
      </w:r>
      <w:r w:rsidRPr="009438FB">
        <w:rPr>
          <w:rFonts w:asciiTheme="majorBidi" w:hAnsiTheme="majorBidi" w:cstheme="majorBidi"/>
          <w:sz w:val="24"/>
          <w:szCs w:val="24"/>
        </w:rPr>
        <w:t>|!(</w:t>
      </w:r>
      <w:r w:rsidRPr="009438FB">
        <w:rPr>
          <w:rFonts w:asciiTheme="majorBidi" w:hAnsiTheme="majorBidi" w:cstheme="majorBidi"/>
          <w:i/>
          <w:iCs/>
          <w:sz w:val="24"/>
          <w:szCs w:val="24"/>
        </w:rPr>
        <w:t>d</w:t>
      </w:r>
      <w:r w:rsidRPr="009438FB">
        <w:rPr>
          <w:rFonts w:asciiTheme="majorBidi" w:hAnsiTheme="majorBidi" w:cstheme="majorBidi"/>
          <w:sz w:val="24"/>
          <w:szCs w:val="24"/>
        </w:rPr>
        <w:t>−|</w:t>
      </w:r>
      <w:r w:rsidRPr="009438FB">
        <w:rPr>
          <w:rFonts w:asciiTheme="majorBidi" w:hAnsiTheme="majorBidi" w:cstheme="majorBidi"/>
          <w:i/>
          <w:iCs/>
          <w:sz w:val="24"/>
          <w:szCs w:val="24"/>
        </w:rPr>
        <w:t>S</w:t>
      </w:r>
      <w:r w:rsidRPr="009438FB">
        <w:rPr>
          <w:rFonts w:asciiTheme="majorBidi" w:hAnsiTheme="majorBidi" w:cstheme="majorBidi"/>
          <w:sz w:val="24"/>
          <w:szCs w:val="24"/>
        </w:rPr>
        <w:t>|−1)!/</w:t>
      </w:r>
      <w:r w:rsidRPr="009438FB">
        <w:rPr>
          <w:rFonts w:asciiTheme="majorBidi" w:hAnsiTheme="majorBidi" w:cstheme="majorBidi"/>
          <w:i/>
          <w:iCs/>
          <w:sz w:val="24"/>
          <w:szCs w:val="24"/>
        </w:rPr>
        <w:t>d</w:t>
      </w:r>
      <w:r w:rsidRPr="009438FB">
        <w:rPr>
          <w:rFonts w:asciiTheme="majorBidi" w:hAnsiTheme="majorBidi" w:cstheme="majorBidi"/>
          <w:sz w:val="24"/>
          <w:szCs w:val="24"/>
        </w:rPr>
        <w:t>!] [</w:t>
      </w:r>
      <w:r w:rsidRPr="009438FB">
        <w:rPr>
          <w:rFonts w:asciiTheme="majorBidi" w:hAnsiTheme="majorBidi" w:cstheme="majorBidi"/>
          <w:i/>
          <w:iCs/>
          <w:sz w:val="24"/>
          <w:szCs w:val="24"/>
        </w:rPr>
        <w:t>v</w:t>
      </w:r>
      <w:r w:rsidRPr="009438FB">
        <w:rPr>
          <w:rFonts w:asciiTheme="majorBidi" w:hAnsiTheme="majorBidi" w:cstheme="majorBidi"/>
          <w:sz w:val="24"/>
          <w:szCs w:val="24"/>
        </w:rPr>
        <w:t>(</w:t>
      </w:r>
      <w:r w:rsidRPr="009438FB">
        <w:rPr>
          <w:rFonts w:asciiTheme="majorBidi" w:hAnsiTheme="majorBidi" w:cstheme="majorBidi"/>
          <w:i/>
          <w:iCs/>
          <w:sz w:val="24"/>
          <w:szCs w:val="24"/>
        </w:rPr>
        <w:t>S</w:t>
      </w:r>
      <w:r w:rsidRPr="009438FB">
        <w:rPr>
          <w:rFonts w:ascii="Cambria Math" w:hAnsi="Cambria Math" w:cs="Cambria Math"/>
          <w:sz w:val="24"/>
          <w:szCs w:val="24"/>
        </w:rPr>
        <w:t>∪</w:t>
      </w:r>
      <w:r w:rsidRPr="009438FB">
        <w:rPr>
          <w:rFonts w:asciiTheme="majorBidi" w:hAnsiTheme="majorBidi" w:cstheme="majorBidi"/>
          <w:sz w:val="24"/>
          <w:szCs w:val="24"/>
        </w:rPr>
        <w:t>{</w:t>
      </w:r>
      <w:r w:rsidRPr="009438FB">
        <w:rPr>
          <w:rFonts w:asciiTheme="majorBidi" w:hAnsiTheme="majorBidi" w:cstheme="majorBidi"/>
          <w:i/>
          <w:iCs/>
          <w:sz w:val="24"/>
          <w:szCs w:val="24"/>
        </w:rPr>
        <w:t>j</w:t>
      </w:r>
      <w:r w:rsidRPr="009438FB">
        <w:rPr>
          <w:rFonts w:asciiTheme="majorBidi" w:hAnsiTheme="majorBidi" w:cstheme="majorBidi"/>
          <w:sz w:val="24"/>
          <w:szCs w:val="24"/>
        </w:rPr>
        <w:t xml:space="preserve">}) − </w:t>
      </w:r>
      <w:r w:rsidRPr="009438FB">
        <w:rPr>
          <w:rFonts w:asciiTheme="majorBidi" w:hAnsiTheme="majorBidi" w:cstheme="majorBidi"/>
          <w:i/>
          <w:iCs/>
          <w:sz w:val="24"/>
          <w:szCs w:val="24"/>
        </w:rPr>
        <w:t>v</w:t>
      </w:r>
      <w:r w:rsidRPr="009438FB">
        <w:rPr>
          <w:rFonts w:asciiTheme="majorBidi" w:hAnsiTheme="majorBidi" w:cstheme="majorBidi"/>
          <w:sz w:val="24"/>
          <w:szCs w:val="24"/>
        </w:rPr>
        <w:t>(</w:t>
      </w:r>
      <w:r w:rsidRPr="009438FB">
        <w:rPr>
          <w:rFonts w:asciiTheme="majorBidi" w:hAnsiTheme="majorBidi" w:cstheme="majorBidi"/>
          <w:i/>
          <w:iCs/>
          <w:sz w:val="24"/>
          <w:szCs w:val="24"/>
        </w:rPr>
        <w:t>S</w:t>
      </w:r>
      <w:r w:rsidRPr="009438FB">
        <w:rPr>
          <w:rFonts w:asciiTheme="majorBidi" w:hAnsiTheme="majorBidi" w:cstheme="majorBidi"/>
          <w:sz w:val="24"/>
          <w:szCs w:val="24"/>
        </w:rPr>
        <w:t>)]</w:t>
      </w:r>
      <w:r w:rsidRPr="009438FB">
        <w:rPr>
          <w:rFonts w:asciiTheme="majorBidi" w:hAnsiTheme="majorBidi" w:cstheme="majorBidi"/>
          <w:sz w:val="24"/>
          <w:szCs w:val="24"/>
        </w:rPr>
        <w:tab/>
        <w:t>(1)</w:t>
      </w:r>
    </w:p>
    <w:p w14:paraId="4559AFD3"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 xml:space="preserve">with </w:t>
      </w:r>
      <w:r w:rsidRPr="009438FB">
        <w:rPr>
          <w:rFonts w:asciiTheme="majorBidi" w:hAnsiTheme="majorBidi" w:cstheme="majorBidi"/>
          <w:i/>
          <w:iCs/>
          <w:sz w:val="24"/>
          <w:szCs w:val="24"/>
        </w:rPr>
        <w:t>v</w:t>
      </w:r>
      <w:r w:rsidRPr="009438FB">
        <w:rPr>
          <w:rFonts w:asciiTheme="majorBidi" w:hAnsiTheme="majorBidi" w:cstheme="majorBidi"/>
          <w:sz w:val="24"/>
          <w:szCs w:val="24"/>
        </w:rPr>
        <w:t>(</w:t>
      </w:r>
      <w:r w:rsidRPr="009438FB">
        <w:rPr>
          <w:rFonts w:asciiTheme="majorBidi" w:hAnsiTheme="majorBidi" w:cstheme="majorBidi"/>
          <w:i/>
          <w:iCs/>
          <w:sz w:val="24"/>
          <w:szCs w:val="24"/>
        </w:rPr>
        <w:t>S</w:t>
      </w:r>
      <w:r w:rsidRPr="009438FB">
        <w:rPr>
          <w:rFonts w:asciiTheme="majorBidi" w:hAnsiTheme="majorBidi" w:cstheme="majorBidi"/>
          <w:sz w:val="24"/>
          <w:szCs w:val="24"/>
        </w:rPr>
        <w:t>) = E</w:t>
      </w:r>
      <w:r w:rsidRPr="009438FB">
        <w:rPr>
          <w:rFonts w:asciiTheme="majorBidi" w:hAnsiTheme="majorBidi" w:cstheme="majorBidi"/>
          <w:i/>
          <w:iCs/>
          <w:sz w:val="24"/>
          <w:szCs w:val="24"/>
          <w:vertAlign w:val="subscript"/>
        </w:rPr>
        <w:t>b</w:t>
      </w:r>
      <w:r w:rsidRPr="009438FB">
        <w:rPr>
          <w:rFonts w:asciiTheme="majorBidi" w:hAnsiTheme="majorBidi" w:cstheme="majorBidi"/>
          <w:sz w:val="24"/>
          <w:szCs w:val="24"/>
        </w:rPr>
        <w:t>[</w:t>
      </w:r>
      <w:r w:rsidRPr="009438FB">
        <w:rPr>
          <w:rFonts w:asciiTheme="majorBidi" w:hAnsiTheme="majorBidi" w:cstheme="majorBidi"/>
          <w:i/>
          <w:iCs/>
          <w:sz w:val="24"/>
          <w:szCs w:val="24"/>
        </w:rPr>
        <w:t>f</w:t>
      </w:r>
      <w:r w:rsidRPr="009438FB">
        <w:rPr>
          <w:rFonts w:asciiTheme="majorBidi" w:hAnsiTheme="majorBidi" w:cstheme="majorBidi"/>
          <w:sz w:val="24"/>
          <w:szCs w:val="24"/>
        </w:rPr>
        <w:t>(</w:t>
      </w:r>
      <w:r w:rsidRPr="009438FB">
        <w:rPr>
          <w:rFonts w:asciiTheme="majorBidi" w:hAnsiTheme="majorBidi" w:cstheme="majorBidi"/>
          <w:i/>
          <w:iCs/>
          <w:sz w:val="24"/>
          <w:szCs w:val="24"/>
        </w:rPr>
        <w:t>x</w:t>
      </w:r>
      <w:r w:rsidRPr="009438FB">
        <w:rPr>
          <w:rFonts w:asciiTheme="majorBidi" w:hAnsiTheme="majorBidi" w:cstheme="majorBidi"/>
          <w:i/>
          <w:iCs/>
          <w:sz w:val="24"/>
          <w:szCs w:val="24"/>
          <w:vertAlign w:val="subscript"/>
        </w:rPr>
        <w:t>S</w:t>
      </w:r>
      <w:r w:rsidRPr="009438FB">
        <w:rPr>
          <w:rFonts w:asciiTheme="majorBidi" w:hAnsiTheme="majorBidi" w:cstheme="majorBidi"/>
          <w:sz w:val="24"/>
          <w:szCs w:val="24"/>
        </w:rPr>
        <w:t xml:space="preserve">, </w:t>
      </w:r>
      <w:r w:rsidRPr="009438FB">
        <w:rPr>
          <w:rFonts w:asciiTheme="majorBidi" w:hAnsiTheme="majorBidi" w:cstheme="majorBidi"/>
          <w:i/>
          <w:iCs/>
          <w:sz w:val="24"/>
          <w:szCs w:val="24"/>
        </w:rPr>
        <w:t>b</w:t>
      </w:r>
      <w:r w:rsidRPr="009438FB">
        <w:rPr>
          <w:rFonts w:asciiTheme="majorBidi" w:hAnsiTheme="majorBidi" w:cstheme="majorBidi"/>
          <w:i/>
          <w:iCs/>
          <w:sz w:val="24"/>
          <w:szCs w:val="24"/>
          <w:vertAlign w:val="subscript"/>
        </w:rPr>
        <w:t>S̄</w:t>
      </w:r>
      <w:r w:rsidRPr="009438FB">
        <w:rPr>
          <w:rFonts w:asciiTheme="majorBidi" w:hAnsiTheme="majorBidi" w:cstheme="majorBidi"/>
          <w:sz w:val="24"/>
          <w:szCs w:val="24"/>
        </w:rPr>
        <w:t>)] over a background sample of 32 training points. Eq. (1) is estimated by 32 antithetic random permutations [20], which preserves efficiency exactly (Σ</w:t>
      </w:r>
      <w:r w:rsidRPr="009438FB">
        <w:rPr>
          <w:rFonts w:asciiTheme="majorBidi" w:hAnsiTheme="majorBidi" w:cstheme="majorBidi"/>
          <w:i/>
          <w:iCs/>
          <w:sz w:val="24"/>
          <w:szCs w:val="24"/>
        </w:rPr>
        <w:t>φ</w:t>
      </w:r>
      <w:r w:rsidRPr="009438FB">
        <w:rPr>
          <w:rFonts w:asciiTheme="majorBidi" w:hAnsiTheme="majorBidi" w:cstheme="majorBidi"/>
          <w:i/>
          <w:iCs/>
          <w:sz w:val="24"/>
          <w:szCs w:val="24"/>
          <w:vertAlign w:val="subscript"/>
        </w:rPr>
        <w:t>j</w:t>
      </w:r>
      <w:r w:rsidRPr="009438FB">
        <w:rPr>
          <w:rFonts w:asciiTheme="majorBidi" w:hAnsiTheme="majorBidi" w:cstheme="majorBidi"/>
          <w:sz w:val="24"/>
          <w:szCs w:val="24"/>
        </w:rPr>
        <w:t xml:space="preserve"> = </w:t>
      </w:r>
      <w:r w:rsidRPr="009438FB">
        <w:rPr>
          <w:rFonts w:asciiTheme="majorBidi" w:hAnsiTheme="majorBidi" w:cstheme="majorBidi"/>
          <w:i/>
          <w:iCs/>
          <w:sz w:val="24"/>
          <w:szCs w:val="24"/>
        </w:rPr>
        <w:t>f</w:t>
      </w:r>
      <w:r w:rsidRPr="009438FB">
        <w:rPr>
          <w:rFonts w:asciiTheme="majorBidi" w:hAnsiTheme="majorBidi" w:cstheme="majorBidi"/>
          <w:sz w:val="24"/>
          <w:szCs w:val="24"/>
        </w:rPr>
        <w:t>(</w:t>
      </w:r>
      <w:r w:rsidRPr="009438FB">
        <w:rPr>
          <w:rFonts w:asciiTheme="majorBidi" w:hAnsiTheme="majorBidi" w:cstheme="majorBidi"/>
          <w:i/>
          <w:iCs/>
          <w:sz w:val="24"/>
          <w:szCs w:val="24"/>
        </w:rPr>
        <w:t>x</w:t>
      </w:r>
      <w:r w:rsidRPr="009438FB">
        <w:rPr>
          <w:rFonts w:asciiTheme="majorBidi" w:hAnsiTheme="majorBidi" w:cstheme="majorBidi"/>
          <w:sz w:val="24"/>
          <w:szCs w:val="24"/>
        </w:rPr>
        <w:t>) − E</w:t>
      </w:r>
      <w:r w:rsidRPr="009438FB">
        <w:rPr>
          <w:rFonts w:asciiTheme="majorBidi" w:hAnsiTheme="majorBidi" w:cstheme="majorBidi"/>
          <w:i/>
          <w:iCs/>
          <w:sz w:val="24"/>
          <w:szCs w:val="24"/>
        </w:rPr>
        <w:t>f</w:t>
      </w:r>
      <w:r w:rsidRPr="009438FB">
        <w:rPr>
          <w:rFonts w:asciiTheme="majorBidi" w:hAnsiTheme="majorBidi" w:cstheme="majorBidi"/>
          <w:sz w:val="24"/>
          <w:szCs w:val="24"/>
        </w:rPr>
        <w:t>). LIME fits a weighted ridge surrogate on 1,000 samples drawn from the training distribution,</w:t>
      </w:r>
    </w:p>
    <w:p w14:paraId="1CBB0008" w14:textId="77777777" w:rsidR="00087CFE" w:rsidRPr="009438FB" w:rsidRDefault="00087CFE" w:rsidP="000D438D">
      <w:pPr>
        <w:keepLines/>
        <w:tabs>
          <w:tab w:val="center" w:pos="2520"/>
          <w:tab w:val="right" w:pos="5040"/>
        </w:tabs>
        <w:spacing w:before="60" w:after="60" w:line="360" w:lineRule="auto"/>
        <w:jc w:val="center"/>
        <w:rPr>
          <w:rFonts w:asciiTheme="majorBidi" w:hAnsiTheme="majorBidi" w:cstheme="majorBidi"/>
          <w:sz w:val="24"/>
          <w:szCs w:val="24"/>
        </w:rPr>
      </w:pPr>
      <w:r w:rsidRPr="009438FB">
        <w:rPr>
          <w:rFonts w:asciiTheme="majorBidi" w:hAnsiTheme="majorBidi" w:cstheme="majorBidi"/>
          <w:i/>
          <w:iCs/>
          <w:sz w:val="24"/>
          <w:szCs w:val="24"/>
        </w:rPr>
        <w:lastRenderedPageBreak/>
        <w:t>β̂</w:t>
      </w:r>
      <w:r w:rsidRPr="009438FB">
        <w:rPr>
          <w:rFonts w:asciiTheme="majorBidi" w:hAnsiTheme="majorBidi" w:cstheme="majorBidi"/>
          <w:sz w:val="24"/>
          <w:szCs w:val="24"/>
        </w:rPr>
        <w:t xml:space="preserve"> = argmin</w:t>
      </w:r>
      <w:r w:rsidRPr="009438FB">
        <w:rPr>
          <w:rFonts w:asciiTheme="majorBidi" w:hAnsiTheme="majorBidi" w:cstheme="majorBidi"/>
          <w:i/>
          <w:iCs/>
          <w:sz w:val="24"/>
          <w:szCs w:val="24"/>
          <w:vertAlign w:val="subscript"/>
        </w:rPr>
        <w:t>β</w:t>
      </w:r>
      <w:r w:rsidRPr="009438FB">
        <w:rPr>
          <w:rFonts w:asciiTheme="majorBidi" w:hAnsiTheme="majorBidi" w:cstheme="majorBidi"/>
          <w:sz w:val="24"/>
          <w:szCs w:val="24"/>
        </w:rPr>
        <w:t xml:space="preserve"> Σ</w:t>
      </w:r>
      <w:r w:rsidRPr="009438FB">
        <w:rPr>
          <w:rFonts w:asciiTheme="majorBidi" w:hAnsiTheme="majorBidi" w:cstheme="majorBidi"/>
          <w:i/>
          <w:iCs/>
          <w:sz w:val="24"/>
          <w:szCs w:val="24"/>
          <w:vertAlign w:val="subscript"/>
        </w:rPr>
        <w:t>z</w:t>
      </w:r>
      <w:r w:rsidRPr="009438FB">
        <w:rPr>
          <w:rFonts w:asciiTheme="majorBidi" w:hAnsiTheme="majorBidi" w:cstheme="majorBidi"/>
          <w:sz w:val="24"/>
          <w:szCs w:val="24"/>
        </w:rPr>
        <w:t xml:space="preserve"> </w:t>
      </w:r>
      <w:r w:rsidRPr="009438FB">
        <w:rPr>
          <w:rFonts w:asciiTheme="majorBidi" w:hAnsiTheme="majorBidi" w:cstheme="majorBidi"/>
          <w:i/>
          <w:iCs/>
          <w:sz w:val="24"/>
          <w:szCs w:val="24"/>
        </w:rPr>
        <w:t>π</w:t>
      </w:r>
      <w:r w:rsidRPr="009438FB">
        <w:rPr>
          <w:rFonts w:asciiTheme="majorBidi" w:hAnsiTheme="majorBidi" w:cstheme="majorBidi"/>
          <w:i/>
          <w:iCs/>
          <w:sz w:val="24"/>
          <w:szCs w:val="24"/>
          <w:vertAlign w:val="subscript"/>
        </w:rPr>
        <w:t>x</w:t>
      </w:r>
      <w:r w:rsidRPr="009438FB">
        <w:rPr>
          <w:rFonts w:asciiTheme="majorBidi" w:hAnsiTheme="majorBidi" w:cstheme="majorBidi"/>
          <w:sz w:val="24"/>
          <w:szCs w:val="24"/>
        </w:rPr>
        <w:t>(</w:t>
      </w:r>
      <w:r w:rsidRPr="009438FB">
        <w:rPr>
          <w:rFonts w:asciiTheme="majorBidi" w:hAnsiTheme="majorBidi" w:cstheme="majorBidi"/>
          <w:i/>
          <w:iCs/>
          <w:sz w:val="24"/>
          <w:szCs w:val="24"/>
        </w:rPr>
        <w:t>z</w:t>
      </w:r>
      <w:r w:rsidRPr="009438FB">
        <w:rPr>
          <w:rFonts w:asciiTheme="majorBidi" w:hAnsiTheme="majorBidi" w:cstheme="majorBidi"/>
          <w:sz w:val="24"/>
          <w:szCs w:val="24"/>
        </w:rPr>
        <w:t>)(</w:t>
      </w:r>
      <w:r w:rsidRPr="009438FB">
        <w:rPr>
          <w:rFonts w:asciiTheme="majorBidi" w:hAnsiTheme="majorBidi" w:cstheme="majorBidi"/>
          <w:i/>
          <w:iCs/>
          <w:sz w:val="24"/>
          <w:szCs w:val="24"/>
        </w:rPr>
        <w:t>f</w:t>
      </w:r>
      <w:r w:rsidRPr="009438FB">
        <w:rPr>
          <w:rFonts w:asciiTheme="majorBidi" w:hAnsiTheme="majorBidi" w:cstheme="majorBidi"/>
          <w:sz w:val="24"/>
          <w:szCs w:val="24"/>
        </w:rPr>
        <w:t>(</w:t>
      </w:r>
      <w:r w:rsidRPr="009438FB">
        <w:rPr>
          <w:rFonts w:asciiTheme="majorBidi" w:hAnsiTheme="majorBidi" w:cstheme="majorBidi"/>
          <w:i/>
          <w:iCs/>
          <w:sz w:val="24"/>
          <w:szCs w:val="24"/>
        </w:rPr>
        <w:t>z</w:t>
      </w:r>
      <w:r w:rsidRPr="009438FB">
        <w:rPr>
          <w:rFonts w:asciiTheme="majorBidi" w:hAnsiTheme="majorBidi" w:cstheme="majorBidi"/>
          <w:sz w:val="24"/>
          <w:szCs w:val="24"/>
        </w:rPr>
        <w:t xml:space="preserve">) − </w:t>
      </w:r>
      <w:r w:rsidRPr="009438FB">
        <w:rPr>
          <w:rFonts w:asciiTheme="majorBidi" w:hAnsiTheme="majorBidi" w:cstheme="majorBidi"/>
          <w:i/>
          <w:iCs/>
          <w:sz w:val="24"/>
          <w:szCs w:val="24"/>
        </w:rPr>
        <w:t>β</w:t>
      </w:r>
      <w:r w:rsidRPr="009438FB">
        <w:rPr>
          <w:rFonts w:asciiTheme="majorBidi" w:hAnsiTheme="majorBidi" w:cstheme="majorBidi"/>
          <w:sz w:val="24"/>
          <w:szCs w:val="24"/>
          <w:vertAlign w:val="superscript"/>
        </w:rPr>
        <w:t>T</w:t>
      </w:r>
      <w:r w:rsidRPr="009438FB">
        <w:rPr>
          <w:rFonts w:asciiTheme="majorBidi" w:hAnsiTheme="majorBidi" w:cstheme="majorBidi"/>
          <w:i/>
          <w:iCs/>
          <w:sz w:val="24"/>
          <w:szCs w:val="24"/>
        </w:rPr>
        <w:t>z</w:t>
      </w:r>
      <w:r w:rsidRPr="009438FB">
        <w:rPr>
          <w:rFonts w:asciiTheme="majorBidi" w:hAnsiTheme="majorBidi" w:cstheme="majorBidi"/>
          <w:sz w:val="24"/>
          <w:szCs w:val="24"/>
        </w:rPr>
        <w:t>)</w:t>
      </w:r>
      <w:r w:rsidRPr="009438FB">
        <w:rPr>
          <w:rFonts w:asciiTheme="majorBidi" w:hAnsiTheme="majorBidi" w:cstheme="majorBidi"/>
          <w:sz w:val="24"/>
          <w:szCs w:val="24"/>
          <w:vertAlign w:val="superscript"/>
        </w:rPr>
        <w:t>2</w:t>
      </w:r>
      <w:r w:rsidRPr="009438FB">
        <w:rPr>
          <w:rFonts w:asciiTheme="majorBidi" w:hAnsiTheme="majorBidi" w:cstheme="majorBidi"/>
          <w:sz w:val="24"/>
          <w:szCs w:val="24"/>
        </w:rPr>
        <w:t xml:space="preserve"> + </w:t>
      </w:r>
      <w:r w:rsidRPr="009438FB">
        <w:rPr>
          <w:rFonts w:asciiTheme="majorBidi" w:hAnsiTheme="majorBidi" w:cstheme="majorBidi"/>
          <w:i/>
          <w:iCs/>
          <w:sz w:val="24"/>
          <w:szCs w:val="24"/>
        </w:rPr>
        <w:t>λ</w:t>
      </w:r>
      <w:r w:rsidRPr="009438FB">
        <w:rPr>
          <w:rFonts w:asciiTheme="majorBidi" w:hAnsiTheme="majorBidi" w:cstheme="majorBidi"/>
          <w:sz w:val="24"/>
          <w:szCs w:val="24"/>
        </w:rPr>
        <w:t>‖</w:t>
      </w:r>
      <w:r w:rsidRPr="009438FB">
        <w:rPr>
          <w:rFonts w:asciiTheme="majorBidi" w:hAnsiTheme="majorBidi" w:cstheme="majorBidi"/>
          <w:i/>
          <w:iCs/>
          <w:sz w:val="24"/>
          <w:szCs w:val="24"/>
        </w:rPr>
        <w:t>β</w:t>
      </w:r>
      <w:r w:rsidRPr="009438FB">
        <w:rPr>
          <w:rFonts w:asciiTheme="majorBidi" w:hAnsiTheme="majorBidi" w:cstheme="majorBidi"/>
          <w:sz w:val="24"/>
          <w:szCs w:val="24"/>
        </w:rPr>
        <w:t>‖</w:t>
      </w:r>
      <w:r w:rsidRPr="009438FB">
        <w:rPr>
          <w:rFonts w:asciiTheme="majorBidi" w:hAnsiTheme="majorBidi" w:cstheme="majorBidi"/>
          <w:sz w:val="24"/>
          <w:szCs w:val="24"/>
          <w:vertAlign w:val="superscript"/>
        </w:rPr>
        <w:t>2</w:t>
      </w:r>
      <w:r w:rsidRPr="009438FB">
        <w:rPr>
          <w:rFonts w:asciiTheme="majorBidi" w:hAnsiTheme="majorBidi" w:cstheme="majorBidi"/>
          <w:sz w:val="24"/>
          <w:szCs w:val="24"/>
        </w:rPr>
        <w:tab/>
        <w:t>(2)</w:t>
      </w:r>
    </w:p>
    <w:p w14:paraId="4CFCE63B"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 xml:space="preserve">with proximity kernel </w:t>
      </w:r>
      <w:r w:rsidRPr="009438FB">
        <w:rPr>
          <w:rFonts w:asciiTheme="majorBidi" w:hAnsiTheme="majorBidi" w:cstheme="majorBidi"/>
          <w:i/>
          <w:iCs/>
          <w:sz w:val="24"/>
          <w:szCs w:val="24"/>
        </w:rPr>
        <w:t>π</w:t>
      </w:r>
      <w:r w:rsidRPr="009438FB">
        <w:rPr>
          <w:rFonts w:asciiTheme="majorBidi" w:hAnsiTheme="majorBidi" w:cstheme="majorBidi"/>
          <w:i/>
          <w:iCs/>
          <w:sz w:val="24"/>
          <w:szCs w:val="24"/>
          <w:vertAlign w:val="subscript"/>
        </w:rPr>
        <w:t>x</w:t>
      </w:r>
      <w:r w:rsidRPr="009438FB">
        <w:rPr>
          <w:rFonts w:asciiTheme="majorBidi" w:hAnsiTheme="majorBidi" w:cstheme="majorBidi"/>
          <w:sz w:val="24"/>
          <w:szCs w:val="24"/>
        </w:rPr>
        <w:t>(</w:t>
      </w:r>
      <w:r w:rsidRPr="009438FB">
        <w:rPr>
          <w:rFonts w:asciiTheme="majorBidi" w:hAnsiTheme="majorBidi" w:cstheme="majorBidi"/>
          <w:i/>
          <w:iCs/>
          <w:sz w:val="24"/>
          <w:szCs w:val="24"/>
        </w:rPr>
        <w:t>z</w:t>
      </w:r>
      <w:r w:rsidRPr="009438FB">
        <w:rPr>
          <w:rFonts w:asciiTheme="majorBidi" w:hAnsiTheme="majorBidi" w:cstheme="majorBidi"/>
          <w:sz w:val="24"/>
          <w:szCs w:val="24"/>
        </w:rPr>
        <w:t>) = exp(−‖</w:t>
      </w:r>
      <w:r w:rsidRPr="009438FB">
        <w:rPr>
          <w:rFonts w:asciiTheme="majorBidi" w:hAnsiTheme="majorBidi" w:cstheme="majorBidi"/>
          <w:i/>
          <w:iCs/>
          <w:sz w:val="24"/>
          <w:szCs w:val="24"/>
        </w:rPr>
        <w:t>z</w:t>
      </w:r>
      <w:r w:rsidRPr="009438FB">
        <w:rPr>
          <w:rFonts w:asciiTheme="majorBidi" w:hAnsiTheme="majorBidi" w:cstheme="majorBidi"/>
          <w:sz w:val="24"/>
          <w:szCs w:val="24"/>
        </w:rPr>
        <w:t xml:space="preserve"> − </w:t>
      </w:r>
      <w:r w:rsidRPr="009438FB">
        <w:rPr>
          <w:rFonts w:asciiTheme="majorBidi" w:hAnsiTheme="majorBidi" w:cstheme="majorBidi"/>
          <w:i/>
          <w:iCs/>
          <w:sz w:val="24"/>
          <w:szCs w:val="24"/>
        </w:rPr>
        <w:t>x</w:t>
      </w:r>
      <w:r w:rsidRPr="009438FB">
        <w:rPr>
          <w:rFonts w:asciiTheme="majorBidi" w:hAnsiTheme="majorBidi" w:cstheme="majorBidi"/>
          <w:sz w:val="24"/>
          <w:szCs w:val="24"/>
        </w:rPr>
        <w:t>‖</w:t>
      </w:r>
      <w:r w:rsidRPr="009438FB">
        <w:rPr>
          <w:rFonts w:asciiTheme="majorBidi" w:hAnsiTheme="majorBidi" w:cstheme="majorBidi"/>
          <w:sz w:val="24"/>
          <w:szCs w:val="24"/>
          <w:vertAlign w:val="superscript"/>
        </w:rPr>
        <w:t>2</w:t>
      </w:r>
      <w:r w:rsidRPr="009438FB">
        <w:rPr>
          <w:rFonts w:asciiTheme="majorBidi" w:hAnsiTheme="majorBidi" w:cstheme="majorBidi"/>
          <w:sz w:val="24"/>
          <w:szCs w:val="24"/>
        </w:rPr>
        <w:t>/</w:t>
      </w:r>
      <w:r w:rsidRPr="009438FB">
        <w:rPr>
          <w:rFonts w:asciiTheme="majorBidi" w:hAnsiTheme="majorBidi" w:cstheme="majorBidi"/>
          <w:i/>
          <w:iCs/>
          <w:sz w:val="24"/>
          <w:szCs w:val="24"/>
        </w:rPr>
        <w:t>w</w:t>
      </w:r>
      <w:r w:rsidRPr="009438FB">
        <w:rPr>
          <w:rFonts w:asciiTheme="majorBidi" w:hAnsiTheme="majorBidi" w:cstheme="majorBidi"/>
          <w:sz w:val="24"/>
          <w:szCs w:val="24"/>
          <w:vertAlign w:val="superscript"/>
        </w:rPr>
        <w:t>2</w:t>
      </w:r>
      <w:r w:rsidRPr="009438FB">
        <w:rPr>
          <w:rFonts w:asciiTheme="majorBidi" w:hAnsiTheme="majorBidi" w:cstheme="majorBidi"/>
          <w:sz w:val="24"/>
          <w:szCs w:val="24"/>
        </w:rPr>
        <w:t xml:space="preserve">), </w:t>
      </w:r>
      <w:r w:rsidRPr="009438FB">
        <w:rPr>
          <w:rFonts w:asciiTheme="majorBidi" w:hAnsiTheme="majorBidi" w:cstheme="majorBidi"/>
          <w:i/>
          <w:iCs/>
          <w:sz w:val="24"/>
          <w:szCs w:val="24"/>
        </w:rPr>
        <w:t>w</w:t>
      </w:r>
      <w:r w:rsidRPr="009438FB">
        <w:rPr>
          <w:rFonts w:asciiTheme="majorBidi" w:hAnsiTheme="majorBidi" w:cstheme="majorBidi"/>
          <w:sz w:val="24"/>
          <w:szCs w:val="24"/>
        </w:rPr>
        <w:t xml:space="preserve"> = 0.75√</w:t>
      </w:r>
      <w:r w:rsidRPr="009438FB">
        <w:rPr>
          <w:rFonts w:asciiTheme="majorBidi" w:hAnsiTheme="majorBidi" w:cstheme="majorBidi"/>
          <w:i/>
          <w:iCs/>
          <w:sz w:val="24"/>
          <w:szCs w:val="24"/>
        </w:rPr>
        <w:t>d</w:t>
      </w:r>
      <w:r w:rsidRPr="009438FB">
        <w:rPr>
          <w:rFonts w:asciiTheme="majorBidi" w:hAnsiTheme="majorBidi" w:cstheme="majorBidi"/>
          <w:sz w:val="24"/>
          <w:szCs w:val="24"/>
        </w:rPr>
        <w:t xml:space="preserve">, and attribution </w:t>
      </w:r>
      <w:r w:rsidRPr="009438FB">
        <w:rPr>
          <w:rFonts w:asciiTheme="majorBidi" w:hAnsiTheme="majorBidi" w:cstheme="majorBidi"/>
          <w:i/>
          <w:iCs/>
          <w:sz w:val="24"/>
          <w:szCs w:val="24"/>
        </w:rPr>
        <w:t>φ</w:t>
      </w:r>
      <w:r w:rsidRPr="009438FB">
        <w:rPr>
          <w:rFonts w:asciiTheme="majorBidi" w:hAnsiTheme="majorBidi" w:cstheme="majorBidi"/>
          <w:i/>
          <w:iCs/>
          <w:sz w:val="24"/>
          <w:szCs w:val="24"/>
          <w:vertAlign w:val="subscript"/>
        </w:rPr>
        <w:t>j</w:t>
      </w:r>
      <w:r w:rsidRPr="009438FB">
        <w:rPr>
          <w:rFonts w:asciiTheme="majorBidi" w:hAnsiTheme="majorBidi" w:cstheme="majorBidi"/>
          <w:sz w:val="24"/>
          <w:szCs w:val="24"/>
        </w:rPr>
        <w:t xml:space="preserve"> = </w:t>
      </w:r>
      <w:r w:rsidRPr="009438FB">
        <w:rPr>
          <w:rFonts w:asciiTheme="majorBidi" w:hAnsiTheme="majorBidi" w:cstheme="majorBidi"/>
          <w:i/>
          <w:iCs/>
          <w:sz w:val="24"/>
          <w:szCs w:val="24"/>
        </w:rPr>
        <w:t>β̂</w:t>
      </w:r>
      <w:r w:rsidRPr="009438FB">
        <w:rPr>
          <w:rFonts w:asciiTheme="majorBidi" w:hAnsiTheme="majorBidi" w:cstheme="majorBidi"/>
          <w:i/>
          <w:iCs/>
          <w:sz w:val="24"/>
          <w:szCs w:val="24"/>
          <w:vertAlign w:val="subscript"/>
        </w:rPr>
        <w:t>j</w:t>
      </w:r>
      <w:r w:rsidRPr="009438FB">
        <w:rPr>
          <w:rFonts w:asciiTheme="majorBidi" w:hAnsiTheme="majorBidi" w:cstheme="majorBidi"/>
          <w:i/>
          <w:iCs/>
          <w:sz w:val="24"/>
          <w:szCs w:val="24"/>
        </w:rPr>
        <w:t xml:space="preserve"> x</w:t>
      </w:r>
      <w:r w:rsidRPr="009438FB">
        <w:rPr>
          <w:rFonts w:asciiTheme="majorBidi" w:hAnsiTheme="majorBidi" w:cstheme="majorBidi"/>
          <w:i/>
          <w:iCs/>
          <w:sz w:val="24"/>
          <w:szCs w:val="24"/>
          <w:vertAlign w:val="subscript"/>
        </w:rPr>
        <w:t>j</w:t>
      </w:r>
      <w:r w:rsidRPr="009438FB">
        <w:rPr>
          <w:rFonts w:asciiTheme="majorBidi" w:hAnsiTheme="majorBidi" w:cstheme="majorBidi"/>
          <w:sz w:val="24"/>
          <w:szCs w:val="24"/>
        </w:rPr>
        <w:t>. Integrated Gradients integrates the gradient along the path from the zero (mean) baseline,</w:t>
      </w:r>
    </w:p>
    <w:p w14:paraId="1D194F89" w14:textId="77777777" w:rsidR="00087CFE" w:rsidRPr="009438FB" w:rsidRDefault="00087CFE" w:rsidP="000D438D">
      <w:pPr>
        <w:keepLines/>
        <w:tabs>
          <w:tab w:val="center" w:pos="2520"/>
          <w:tab w:val="right" w:pos="5040"/>
        </w:tabs>
        <w:spacing w:before="60" w:after="60" w:line="360" w:lineRule="auto"/>
        <w:jc w:val="center"/>
        <w:rPr>
          <w:rFonts w:asciiTheme="majorBidi" w:hAnsiTheme="majorBidi" w:cstheme="majorBidi"/>
          <w:sz w:val="24"/>
          <w:szCs w:val="24"/>
        </w:rPr>
      </w:pPr>
      <w:r w:rsidRPr="009438FB">
        <w:rPr>
          <w:rFonts w:asciiTheme="majorBidi" w:hAnsiTheme="majorBidi" w:cstheme="majorBidi"/>
          <w:sz w:val="24"/>
          <w:szCs w:val="24"/>
        </w:rPr>
        <w:t>IG</w:t>
      </w:r>
      <w:r w:rsidRPr="009438FB">
        <w:rPr>
          <w:rFonts w:asciiTheme="majorBidi" w:hAnsiTheme="majorBidi" w:cstheme="majorBidi"/>
          <w:i/>
          <w:iCs/>
          <w:sz w:val="24"/>
          <w:szCs w:val="24"/>
          <w:vertAlign w:val="subscript"/>
        </w:rPr>
        <w:t>j</w:t>
      </w:r>
      <w:r w:rsidRPr="009438FB">
        <w:rPr>
          <w:rFonts w:asciiTheme="majorBidi" w:hAnsiTheme="majorBidi" w:cstheme="majorBidi"/>
          <w:sz w:val="24"/>
          <w:szCs w:val="24"/>
        </w:rPr>
        <w:t>(</w:t>
      </w:r>
      <w:r w:rsidRPr="009438FB">
        <w:rPr>
          <w:rFonts w:asciiTheme="majorBidi" w:hAnsiTheme="majorBidi" w:cstheme="majorBidi"/>
          <w:i/>
          <w:iCs/>
          <w:sz w:val="24"/>
          <w:szCs w:val="24"/>
        </w:rPr>
        <w:t>x</w:t>
      </w:r>
      <w:r w:rsidRPr="009438FB">
        <w:rPr>
          <w:rFonts w:asciiTheme="majorBidi" w:hAnsiTheme="majorBidi" w:cstheme="majorBidi"/>
          <w:sz w:val="24"/>
          <w:szCs w:val="24"/>
        </w:rPr>
        <w:t xml:space="preserve">) = </w:t>
      </w:r>
      <w:r w:rsidRPr="009438FB">
        <w:rPr>
          <w:rFonts w:asciiTheme="majorBidi" w:hAnsiTheme="majorBidi" w:cstheme="majorBidi"/>
          <w:i/>
          <w:iCs/>
          <w:sz w:val="24"/>
          <w:szCs w:val="24"/>
        </w:rPr>
        <w:t>x</w:t>
      </w:r>
      <w:r w:rsidRPr="009438FB">
        <w:rPr>
          <w:rFonts w:asciiTheme="majorBidi" w:hAnsiTheme="majorBidi" w:cstheme="majorBidi"/>
          <w:i/>
          <w:iCs/>
          <w:sz w:val="24"/>
          <w:szCs w:val="24"/>
          <w:vertAlign w:val="subscript"/>
        </w:rPr>
        <w:t>j</w:t>
      </w:r>
      <w:r w:rsidRPr="009438FB">
        <w:rPr>
          <w:rFonts w:asciiTheme="majorBidi" w:hAnsiTheme="majorBidi" w:cstheme="majorBidi"/>
          <w:sz w:val="24"/>
          <w:szCs w:val="24"/>
        </w:rPr>
        <w:t xml:space="preserve"> ∫</w:t>
      </w:r>
      <w:r w:rsidRPr="009438FB">
        <w:rPr>
          <w:rFonts w:asciiTheme="majorBidi" w:hAnsiTheme="majorBidi" w:cstheme="majorBidi"/>
          <w:sz w:val="24"/>
          <w:szCs w:val="24"/>
          <w:vertAlign w:val="subscript"/>
        </w:rPr>
        <w:t>0</w:t>
      </w:r>
      <w:r w:rsidRPr="009438FB">
        <w:rPr>
          <w:rFonts w:asciiTheme="majorBidi" w:hAnsiTheme="majorBidi" w:cstheme="majorBidi"/>
          <w:sz w:val="24"/>
          <w:szCs w:val="24"/>
          <w:vertAlign w:val="superscript"/>
        </w:rPr>
        <w:t>1</w:t>
      </w:r>
      <w:r w:rsidRPr="009438FB">
        <w:rPr>
          <w:rFonts w:asciiTheme="majorBidi" w:hAnsiTheme="majorBidi" w:cstheme="majorBidi"/>
          <w:sz w:val="24"/>
          <w:szCs w:val="24"/>
        </w:rPr>
        <w:t xml:space="preserve"> ∂</w:t>
      </w:r>
      <w:r w:rsidRPr="009438FB">
        <w:rPr>
          <w:rFonts w:asciiTheme="majorBidi" w:hAnsiTheme="majorBidi" w:cstheme="majorBidi"/>
          <w:i/>
          <w:iCs/>
          <w:sz w:val="24"/>
          <w:szCs w:val="24"/>
        </w:rPr>
        <w:t>f</w:t>
      </w:r>
      <w:r w:rsidRPr="009438FB">
        <w:rPr>
          <w:rFonts w:asciiTheme="majorBidi" w:hAnsiTheme="majorBidi" w:cstheme="majorBidi"/>
          <w:sz w:val="24"/>
          <w:szCs w:val="24"/>
        </w:rPr>
        <w:t>(</w:t>
      </w:r>
      <w:r w:rsidRPr="009438FB">
        <w:rPr>
          <w:rFonts w:asciiTheme="majorBidi" w:hAnsiTheme="majorBidi" w:cstheme="majorBidi"/>
          <w:i/>
          <w:iCs/>
          <w:sz w:val="24"/>
          <w:szCs w:val="24"/>
        </w:rPr>
        <w:t>αx</w:t>
      </w:r>
      <w:r w:rsidRPr="009438FB">
        <w:rPr>
          <w:rFonts w:asciiTheme="majorBidi" w:hAnsiTheme="majorBidi" w:cstheme="majorBidi"/>
          <w:sz w:val="24"/>
          <w:szCs w:val="24"/>
        </w:rPr>
        <w:t>)/∂</w:t>
      </w:r>
      <w:r w:rsidRPr="009438FB">
        <w:rPr>
          <w:rFonts w:asciiTheme="majorBidi" w:hAnsiTheme="majorBidi" w:cstheme="majorBidi"/>
          <w:i/>
          <w:iCs/>
          <w:sz w:val="24"/>
          <w:szCs w:val="24"/>
        </w:rPr>
        <w:t>x</w:t>
      </w:r>
      <w:r w:rsidRPr="009438FB">
        <w:rPr>
          <w:rFonts w:asciiTheme="majorBidi" w:hAnsiTheme="majorBidi" w:cstheme="majorBidi"/>
          <w:i/>
          <w:iCs/>
          <w:sz w:val="24"/>
          <w:szCs w:val="24"/>
          <w:vertAlign w:val="subscript"/>
        </w:rPr>
        <w:t>j</w:t>
      </w:r>
      <w:r w:rsidRPr="009438FB">
        <w:rPr>
          <w:rFonts w:asciiTheme="majorBidi" w:hAnsiTheme="majorBidi" w:cstheme="majorBidi"/>
          <w:sz w:val="24"/>
          <w:szCs w:val="24"/>
        </w:rPr>
        <w:t xml:space="preserve"> d</w:t>
      </w:r>
      <w:r w:rsidRPr="009438FB">
        <w:rPr>
          <w:rFonts w:asciiTheme="majorBidi" w:hAnsiTheme="majorBidi" w:cstheme="majorBidi"/>
          <w:i/>
          <w:iCs/>
          <w:sz w:val="24"/>
          <w:szCs w:val="24"/>
        </w:rPr>
        <w:t>α</w:t>
      </w:r>
      <w:r w:rsidRPr="009438FB">
        <w:rPr>
          <w:rFonts w:asciiTheme="majorBidi" w:hAnsiTheme="majorBidi" w:cstheme="majorBidi"/>
          <w:sz w:val="24"/>
          <w:szCs w:val="24"/>
        </w:rPr>
        <w:tab/>
        <w:t>(3)</w:t>
      </w:r>
    </w:p>
    <w:p w14:paraId="6F0CF609"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 xml:space="preserve">approximated with 32 midpoint steps. Gradient×Input uses </w:t>
      </w:r>
      <w:r w:rsidRPr="009438FB">
        <w:rPr>
          <w:rFonts w:asciiTheme="majorBidi" w:hAnsiTheme="majorBidi" w:cstheme="majorBidi"/>
          <w:i/>
          <w:iCs/>
          <w:sz w:val="24"/>
          <w:szCs w:val="24"/>
        </w:rPr>
        <w:t>φ</w:t>
      </w:r>
      <w:r w:rsidRPr="009438FB">
        <w:rPr>
          <w:rFonts w:asciiTheme="majorBidi" w:hAnsiTheme="majorBidi" w:cstheme="majorBidi"/>
          <w:i/>
          <w:iCs/>
          <w:sz w:val="24"/>
          <w:szCs w:val="24"/>
          <w:vertAlign w:val="subscript"/>
        </w:rPr>
        <w:t>j</w:t>
      </w:r>
      <w:r w:rsidRPr="009438FB">
        <w:rPr>
          <w:rFonts w:asciiTheme="majorBidi" w:hAnsiTheme="majorBidi" w:cstheme="majorBidi"/>
          <w:sz w:val="24"/>
          <w:szCs w:val="24"/>
        </w:rPr>
        <w:t xml:space="preserve"> = </w:t>
      </w:r>
      <w:r w:rsidRPr="009438FB">
        <w:rPr>
          <w:rFonts w:asciiTheme="majorBidi" w:hAnsiTheme="majorBidi" w:cstheme="majorBidi"/>
          <w:i/>
          <w:iCs/>
          <w:sz w:val="24"/>
          <w:szCs w:val="24"/>
        </w:rPr>
        <w:t>x</w:t>
      </w:r>
      <w:r w:rsidRPr="009438FB">
        <w:rPr>
          <w:rFonts w:asciiTheme="majorBidi" w:hAnsiTheme="majorBidi" w:cstheme="majorBidi"/>
          <w:i/>
          <w:iCs/>
          <w:sz w:val="24"/>
          <w:szCs w:val="24"/>
          <w:vertAlign w:val="subscript"/>
        </w:rPr>
        <w:t>j</w:t>
      </w:r>
      <w:r w:rsidRPr="009438FB">
        <w:rPr>
          <w:rFonts w:asciiTheme="majorBidi" w:hAnsiTheme="majorBidi" w:cstheme="majorBidi"/>
          <w:sz w:val="24"/>
          <w:szCs w:val="24"/>
        </w:rPr>
        <w:t xml:space="preserve"> ∂</w:t>
      </w:r>
      <w:r w:rsidRPr="009438FB">
        <w:rPr>
          <w:rFonts w:asciiTheme="majorBidi" w:hAnsiTheme="majorBidi" w:cstheme="majorBidi"/>
          <w:i/>
          <w:iCs/>
          <w:sz w:val="24"/>
          <w:szCs w:val="24"/>
        </w:rPr>
        <w:t>f</w:t>
      </w:r>
      <w:r w:rsidRPr="009438FB">
        <w:rPr>
          <w:rFonts w:asciiTheme="majorBidi" w:hAnsiTheme="majorBidi" w:cstheme="majorBidi"/>
          <w:sz w:val="24"/>
          <w:szCs w:val="24"/>
        </w:rPr>
        <w:t>/∂</w:t>
      </w:r>
      <w:r w:rsidRPr="009438FB">
        <w:rPr>
          <w:rFonts w:asciiTheme="majorBidi" w:hAnsiTheme="majorBidi" w:cstheme="majorBidi"/>
          <w:i/>
          <w:iCs/>
          <w:sz w:val="24"/>
          <w:szCs w:val="24"/>
        </w:rPr>
        <w:t>x</w:t>
      </w:r>
      <w:r w:rsidRPr="009438FB">
        <w:rPr>
          <w:rFonts w:asciiTheme="majorBidi" w:hAnsiTheme="majorBidi" w:cstheme="majorBidi"/>
          <w:i/>
          <w:iCs/>
          <w:sz w:val="24"/>
          <w:szCs w:val="24"/>
          <w:vertAlign w:val="subscript"/>
        </w:rPr>
        <w:t>j</w:t>
      </w:r>
      <w:r w:rsidRPr="009438FB">
        <w:rPr>
          <w:rFonts w:asciiTheme="majorBidi" w:hAnsiTheme="majorBidi" w:cstheme="majorBidi"/>
          <w:sz w:val="24"/>
          <w:szCs w:val="24"/>
        </w:rPr>
        <w:t xml:space="preserve">, and Occlusion uses </w:t>
      </w:r>
      <w:r w:rsidRPr="009438FB">
        <w:rPr>
          <w:rFonts w:asciiTheme="majorBidi" w:hAnsiTheme="majorBidi" w:cstheme="majorBidi"/>
          <w:i/>
          <w:iCs/>
          <w:sz w:val="24"/>
          <w:szCs w:val="24"/>
        </w:rPr>
        <w:t>φ</w:t>
      </w:r>
      <w:r w:rsidRPr="009438FB">
        <w:rPr>
          <w:rFonts w:asciiTheme="majorBidi" w:hAnsiTheme="majorBidi" w:cstheme="majorBidi"/>
          <w:i/>
          <w:iCs/>
          <w:sz w:val="24"/>
          <w:szCs w:val="24"/>
          <w:vertAlign w:val="subscript"/>
        </w:rPr>
        <w:t>j</w:t>
      </w:r>
      <w:r w:rsidRPr="009438FB">
        <w:rPr>
          <w:rFonts w:asciiTheme="majorBidi" w:hAnsiTheme="majorBidi" w:cstheme="majorBidi"/>
          <w:sz w:val="24"/>
          <w:szCs w:val="24"/>
        </w:rPr>
        <w:t xml:space="preserve"> = </w:t>
      </w:r>
      <w:r w:rsidRPr="009438FB">
        <w:rPr>
          <w:rFonts w:asciiTheme="majorBidi" w:hAnsiTheme="majorBidi" w:cstheme="majorBidi"/>
          <w:i/>
          <w:iCs/>
          <w:sz w:val="24"/>
          <w:szCs w:val="24"/>
        </w:rPr>
        <w:t>f</w:t>
      </w:r>
      <w:r w:rsidRPr="009438FB">
        <w:rPr>
          <w:rFonts w:asciiTheme="majorBidi" w:hAnsiTheme="majorBidi" w:cstheme="majorBidi"/>
          <w:sz w:val="24"/>
          <w:szCs w:val="24"/>
        </w:rPr>
        <w:t>(</w:t>
      </w:r>
      <w:r w:rsidRPr="009438FB">
        <w:rPr>
          <w:rFonts w:asciiTheme="majorBidi" w:hAnsiTheme="majorBidi" w:cstheme="majorBidi"/>
          <w:i/>
          <w:iCs/>
          <w:sz w:val="24"/>
          <w:szCs w:val="24"/>
        </w:rPr>
        <w:t>x</w:t>
      </w:r>
      <w:r w:rsidRPr="009438FB">
        <w:rPr>
          <w:rFonts w:asciiTheme="majorBidi" w:hAnsiTheme="majorBidi" w:cstheme="majorBidi"/>
          <w:sz w:val="24"/>
          <w:szCs w:val="24"/>
        </w:rPr>
        <w:t xml:space="preserve">) − </w:t>
      </w:r>
      <w:r w:rsidRPr="009438FB">
        <w:rPr>
          <w:rFonts w:asciiTheme="majorBidi" w:hAnsiTheme="majorBidi" w:cstheme="majorBidi"/>
          <w:i/>
          <w:iCs/>
          <w:sz w:val="24"/>
          <w:szCs w:val="24"/>
        </w:rPr>
        <w:t>f</w:t>
      </w:r>
      <w:r w:rsidRPr="009438FB">
        <w:rPr>
          <w:rFonts w:asciiTheme="majorBidi" w:hAnsiTheme="majorBidi" w:cstheme="majorBidi"/>
          <w:sz w:val="24"/>
          <w:szCs w:val="24"/>
        </w:rPr>
        <w:t>(</w:t>
      </w:r>
      <w:r w:rsidRPr="009438FB">
        <w:rPr>
          <w:rFonts w:asciiTheme="majorBidi" w:hAnsiTheme="majorBidi" w:cstheme="majorBidi"/>
          <w:i/>
          <w:iCs/>
          <w:sz w:val="24"/>
          <w:szCs w:val="24"/>
        </w:rPr>
        <w:t>x</w:t>
      </w:r>
      <w:r w:rsidRPr="009438FB">
        <w:rPr>
          <w:rFonts w:asciiTheme="majorBidi" w:hAnsiTheme="majorBidi" w:cstheme="majorBidi"/>
          <w:i/>
          <w:iCs/>
          <w:sz w:val="24"/>
          <w:szCs w:val="24"/>
          <w:vertAlign w:val="subscript"/>
        </w:rPr>
        <w:t>j</w:t>
      </w:r>
      <w:r w:rsidRPr="009438FB">
        <w:rPr>
          <w:rFonts w:asciiTheme="majorBidi" w:hAnsiTheme="majorBidi" w:cstheme="majorBidi"/>
          <w:sz w:val="24"/>
          <w:szCs w:val="24"/>
          <w:vertAlign w:val="subscript"/>
        </w:rPr>
        <w:t>←0</w:t>
      </w:r>
      <w:r w:rsidRPr="009438FB">
        <w:rPr>
          <w:rFonts w:asciiTheme="majorBidi" w:hAnsiTheme="majorBidi" w:cstheme="majorBidi"/>
          <w:sz w:val="24"/>
          <w:szCs w:val="24"/>
        </w:rPr>
        <w:t>). Gradients are computed by central differences so that every method can be applied to every model. All five methods were verified against closed-form attributions of linear and pure-interaction functions (maximum error below 10</w:t>
      </w:r>
      <w:r w:rsidRPr="009438FB">
        <w:rPr>
          <w:rFonts w:asciiTheme="majorBidi" w:hAnsiTheme="majorBidi" w:cstheme="majorBidi"/>
          <w:sz w:val="24"/>
          <w:szCs w:val="24"/>
          <w:vertAlign w:val="superscript"/>
        </w:rPr>
        <w:t>−15</w:t>
      </w:r>
      <w:r w:rsidRPr="009438FB">
        <w:rPr>
          <w:rFonts w:asciiTheme="majorBidi" w:hAnsiTheme="majorBidi" w:cstheme="majorBidi"/>
          <w:sz w:val="24"/>
          <w:szCs w:val="24"/>
        </w:rPr>
        <w:t>).</w:t>
      </w:r>
    </w:p>
    <w:p w14:paraId="5F47AB1B" w14:textId="77777777" w:rsidR="00087CFE" w:rsidRPr="000D438D" w:rsidRDefault="00087CFE" w:rsidP="000D438D">
      <w:pPr>
        <w:pStyle w:val="Heading2"/>
        <w:keepNext/>
        <w:spacing w:before="120" w:after="60" w:line="360" w:lineRule="auto"/>
        <w:jc w:val="both"/>
        <w:rPr>
          <w:rFonts w:asciiTheme="majorBidi" w:hAnsiTheme="majorBidi" w:cstheme="majorBidi"/>
        </w:rPr>
      </w:pPr>
      <w:r w:rsidRPr="000D438D">
        <w:rPr>
          <w:rFonts w:asciiTheme="majorBidi" w:hAnsiTheme="majorBidi" w:cstheme="majorBidi"/>
        </w:rPr>
        <w:t>3.4 Explanation-Quality Metrics</w:t>
      </w:r>
    </w:p>
    <w:p w14:paraId="5B7C241E"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i/>
          <w:iCs/>
          <w:sz w:val="24"/>
          <w:szCs w:val="24"/>
        </w:rPr>
        <w:t>Correctness</w:t>
      </w:r>
      <w:r w:rsidRPr="009438FB">
        <w:rPr>
          <w:rFonts w:asciiTheme="majorBidi" w:hAnsiTheme="majorBidi" w:cstheme="majorBidi"/>
          <w:sz w:val="24"/>
          <w:szCs w:val="24"/>
        </w:rPr>
        <w:t xml:space="preserve"> (SYN) is measured as the top-3 agreement between |</w:t>
      </w:r>
      <w:r w:rsidRPr="009438FB">
        <w:rPr>
          <w:rFonts w:asciiTheme="majorBidi" w:hAnsiTheme="majorBidi" w:cstheme="majorBidi"/>
          <w:i/>
          <w:iCs/>
          <w:sz w:val="24"/>
          <w:szCs w:val="24"/>
        </w:rPr>
        <w:t>φ</w:t>
      </w:r>
      <w:r w:rsidRPr="009438FB">
        <w:rPr>
          <w:rFonts w:asciiTheme="majorBidi" w:hAnsiTheme="majorBidi" w:cstheme="majorBidi"/>
          <w:sz w:val="24"/>
          <w:szCs w:val="24"/>
        </w:rPr>
        <w:t>| and the true |</w:t>
      </w:r>
      <w:r w:rsidRPr="009438FB">
        <w:rPr>
          <w:rFonts w:asciiTheme="majorBidi" w:hAnsiTheme="majorBidi" w:cstheme="majorBidi"/>
          <w:i/>
          <w:iCs/>
          <w:sz w:val="24"/>
          <w:szCs w:val="24"/>
        </w:rPr>
        <w:t>φ</w:t>
      </w:r>
      <w:r w:rsidRPr="009438FB">
        <w:rPr>
          <w:rFonts w:asciiTheme="majorBidi" w:hAnsiTheme="majorBidi" w:cstheme="majorBidi"/>
          <w:sz w:val="24"/>
          <w:szCs w:val="24"/>
          <w:vertAlign w:val="superscript"/>
        </w:rPr>
        <w:t>*</w:t>
      </w:r>
      <w:r w:rsidRPr="009438FB">
        <w:rPr>
          <w:rFonts w:asciiTheme="majorBidi" w:hAnsiTheme="majorBidi" w:cstheme="majorBidi"/>
          <w:sz w:val="24"/>
          <w:szCs w:val="24"/>
        </w:rPr>
        <w:t xml:space="preserve">|, the Spearman correlation across features, and the attribution mass assigned to irrelevant features. </w:t>
      </w:r>
      <w:r w:rsidRPr="009438FB">
        <w:rPr>
          <w:rFonts w:asciiTheme="majorBidi" w:hAnsiTheme="majorBidi" w:cstheme="majorBidi"/>
          <w:i/>
          <w:iCs/>
          <w:sz w:val="24"/>
          <w:szCs w:val="24"/>
        </w:rPr>
        <w:t>Faithfulness</w:t>
      </w:r>
      <w:r w:rsidRPr="009438FB">
        <w:rPr>
          <w:rFonts w:asciiTheme="majorBidi" w:hAnsiTheme="majorBidi" w:cstheme="majorBidi"/>
          <w:sz w:val="24"/>
          <w:szCs w:val="24"/>
        </w:rPr>
        <w:t xml:space="preserve"> is measured by deletion and insertion curves: features are set to the baseline (deletion), or restored from it (insertion), in decreasing order of their attribution toward the predicted class </w:t>
      </w:r>
      <w:r w:rsidRPr="009438FB">
        <w:rPr>
          <w:rFonts w:asciiTheme="majorBidi" w:hAnsiTheme="majorBidi" w:cstheme="majorBidi"/>
          <w:i/>
          <w:iCs/>
          <w:sz w:val="24"/>
          <w:szCs w:val="24"/>
        </w:rPr>
        <w:t>c</w:t>
      </w:r>
      <w:r w:rsidRPr="009438FB">
        <w:rPr>
          <w:rFonts w:asciiTheme="majorBidi" w:hAnsiTheme="majorBidi" w:cstheme="majorBidi"/>
          <w:sz w:val="24"/>
          <w:szCs w:val="24"/>
        </w:rPr>
        <w:t>, giving</w:t>
      </w:r>
    </w:p>
    <w:p w14:paraId="44826FA9" w14:textId="77777777" w:rsidR="00087CFE" w:rsidRPr="009438FB" w:rsidRDefault="00087CFE" w:rsidP="000D438D">
      <w:pPr>
        <w:keepLines/>
        <w:tabs>
          <w:tab w:val="center" w:pos="2520"/>
          <w:tab w:val="right" w:pos="5040"/>
        </w:tabs>
        <w:spacing w:before="60" w:after="60" w:line="360" w:lineRule="auto"/>
        <w:jc w:val="center"/>
        <w:rPr>
          <w:rFonts w:asciiTheme="majorBidi" w:hAnsiTheme="majorBidi" w:cstheme="majorBidi"/>
          <w:sz w:val="24"/>
          <w:szCs w:val="24"/>
        </w:rPr>
      </w:pPr>
      <w:r w:rsidRPr="009438FB">
        <w:rPr>
          <w:rFonts w:asciiTheme="majorBidi" w:hAnsiTheme="majorBidi" w:cstheme="majorBidi"/>
          <w:sz w:val="24"/>
          <w:szCs w:val="24"/>
        </w:rPr>
        <w:t>AOPC = (1/(</w:t>
      </w:r>
      <w:r w:rsidRPr="009438FB">
        <w:rPr>
          <w:rFonts w:asciiTheme="majorBidi" w:hAnsiTheme="majorBidi" w:cstheme="majorBidi"/>
          <w:i/>
          <w:iCs/>
          <w:sz w:val="24"/>
          <w:szCs w:val="24"/>
        </w:rPr>
        <w:t>d</w:t>
      </w:r>
      <w:r w:rsidRPr="009438FB">
        <w:rPr>
          <w:rFonts w:asciiTheme="majorBidi" w:hAnsiTheme="majorBidi" w:cstheme="majorBidi"/>
          <w:sz w:val="24"/>
          <w:szCs w:val="24"/>
        </w:rPr>
        <w:t>+1)) Σ</w:t>
      </w:r>
      <w:r w:rsidRPr="009438FB">
        <w:rPr>
          <w:rFonts w:asciiTheme="majorBidi" w:hAnsiTheme="majorBidi" w:cstheme="majorBidi"/>
          <w:i/>
          <w:iCs/>
          <w:sz w:val="24"/>
          <w:szCs w:val="24"/>
          <w:vertAlign w:val="subscript"/>
        </w:rPr>
        <w:t>k</w:t>
      </w:r>
      <w:r w:rsidRPr="009438FB">
        <w:rPr>
          <w:rFonts w:asciiTheme="majorBidi" w:hAnsiTheme="majorBidi" w:cstheme="majorBidi"/>
          <w:sz w:val="24"/>
          <w:szCs w:val="24"/>
          <w:vertAlign w:val="subscript"/>
        </w:rPr>
        <w:t>=0</w:t>
      </w:r>
      <w:r w:rsidRPr="009438FB">
        <w:rPr>
          <w:rFonts w:asciiTheme="majorBidi" w:hAnsiTheme="majorBidi" w:cstheme="majorBidi"/>
          <w:i/>
          <w:iCs/>
          <w:sz w:val="24"/>
          <w:szCs w:val="24"/>
          <w:vertAlign w:val="superscript"/>
        </w:rPr>
        <w:t>d</w:t>
      </w:r>
      <w:r w:rsidRPr="009438FB">
        <w:rPr>
          <w:rFonts w:asciiTheme="majorBidi" w:hAnsiTheme="majorBidi" w:cstheme="majorBidi"/>
          <w:sz w:val="24"/>
          <w:szCs w:val="24"/>
        </w:rPr>
        <w:t xml:space="preserve"> [</w:t>
      </w:r>
      <w:r w:rsidRPr="009438FB">
        <w:rPr>
          <w:rFonts w:asciiTheme="majorBidi" w:hAnsiTheme="majorBidi" w:cstheme="majorBidi"/>
          <w:i/>
          <w:iCs/>
          <w:sz w:val="24"/>
          <w:szCs w:val="24"/>
        </w:rPr>
        <w:t>p</w:t>
      </w:r>
      <w:r w:rsidRPr="009438FB">
        <w:rPr>
          <w:rFonts w:asciiTheme="majorBidi" w:hAnsiTheme="majorBidi" w:cstheme="majorBidi"/>
          <w:i/>
          <w:iCs/>
          <w:sz w:val="24"/>
          <w:szCs w:val="24"/>
          <w:vertAlign w:val="subscript"/>
        </w:rPr>
        <w:t>c</w:t>
      </w:r>
      <w:r w:rsidRPr="009438FB">
        <w:rPr>
          <w:rFonts w:asciiTheme="majorBidi" w:hAnsiTheme="majorBidi" w:cstheme="majorBidi"/>
          <w:sz w:val="24"/>
          <w:szCs w:val="24"/>
        </w:rPr>
        <w:t>(</w:t>
      </w:r>
      <w:r w:rsidRPr="009438FB">
        <w:rPr>
          <w:rFonts w:asciiTheme="majorBidi" w:hAnsiTheme="majorBidi" w:cstheme="majorBidi"/>
          <w:i/>
          <w:iCs/>
          <w:sz w:val="24"/>
          <w:szCs w:val="24"/>
        </w:rPr>
        <w:t>x</w:t>
      </w:r>
      <w:r w:rsidRPr="009438FB">
        <w:rPr>
          <w:rFonts w:asciiTheme="majorBidi" w:hAnsiTheme="majorBidi" w:cstheme="majorBidi"/>
          <w:sz w:val="24"/>
          <w:szCs w:val="24"/>
        </w:rPr>
        <w:t xml:space="preserve">) − </w:t>
      </w:r>
      <w:r w:rsidRPr="009438FB">
        <w:rPr>
          <w:rFonts w:asciiTheme="majorBidi" w:hAnsiTheme="majorBidi" w:cstheme="majorBidi"/>
          <w:i/>
          <w:iCs/>
          <w:sz w:val="24"/>
          <w:szCs w:val="24"/>
        </w:rPr>
        <w:t>p</w:t>
      </w:r>
      <w:r w:rsidRPr="009438FB">
        <w:rPr>
          <w:rFonts w:asciiTheme="majorBidi" w:hAnsiTheme="majorBidi" w:cstheme="majorBidi"/>
          <w:i/>
          <w:iCs/>
          <w:sz w:val="24"/>
          <w:szCs w:val="24"/>
          <w:vertAlign w:val="subscript"/>
        </w:rPr>
        <w:t>c</w:t>
      </w:r>
      <w:r w:rsidRPr="009438FB">
        <w:rPr>
          <w:rFonts w:asciiTheme="majorBidi" w:hAnsiTheme="majorBidi" w:cstheme="majorBidi"/>
          <w:sz w:val="24"/>
          <w:szCs w:val="24"/>
        </w:rPr>
        <w:t>(</w:t>
      </w:r>
      <w:r w:rsidRPr="009438FB">
        <w:rPr>
          <w:rFonts w:asciiTheme="majorBidi" w:hAnsiTheme="majorBidi" w:cstheme="majorBidi"/>
          <w:i/>
          <w:iCs/>
          <w:sz w:val="24"/>
          <w:szCs w:val="24"/>
        </w:rPr>
        <w:t>x</w:t>
      </w:r>
      <w:r w:rsidRPr="009438FB">
        <w:rPr>
          <w:rFonts w:asciiTheme="majorBidi" w:hAnsiTheme="majorBidi" w:cstheme="majorBidi"/>
          <w:sz w:val="24"/>
          <w:szCs w:val="24"/>
          <w:vertAlign w:val="superscript"/>
        </w:rPr>
        <w:t>(</w:t>
      </w:r>
      <w:r w:rsidRPr="009438FB">
        <w:rPr>
          <w:rFonts w:asciiTheme="majorBidi" w:hAnsiTheme="majorBidi" w:cstheme="majorBidi"/>
          <w:i/>
          <w:iCs/>
          <w:sz w:val="24"/>
          <w:szCs w:val="24"/>
          <w:vertAlign w:val="superscript"/>
        </w:rPr>
        <w:t>k</w:t>
      </w:r>
      <w:r w:rsidRPr="009438FB">
        <w:rPr>
          <w:rFonts w:asciiTheme="majorBidi" w:hAnsiTheme="majorBidi" w:cstheme="majorBidi"/>
          <w:sz w:val="24"/>
          <w:szCs w:val="24"/>
          <w:vertAlign w:val="superscript"/>
        </w:rPr>
        <w:t>)</w:t>
      </w:r>
      <w:r w:rsidRPr="009438FB">
        <w:rPr>
          <w:rFonts w:asciiTheme="majorBidi" w:hAnsiTheme="majorBidi" w:cstheme="majorBidi"/>
          <w:sz w:val="24"/>
          <w:szCs w:val="24"/>
        </w:rPr>
        <w:t>)]</w:t>
      </w:r>
      <w:r w:rsidRPr="009438FB">
        <w:rPr>
          <w:rFonts w:asciiTheme="majorBidi" w:hAnsiTheme="majorBidi" w:cstheme="majorBidi"/>
          <w:sz w:val="24"/>
          <w:szCs w:val="24"/>
        </w:rPr>
        <w:tab/>
        <w:t>(4)</w:t>
      </w:r>
    </w:p>
    <w:p w14:paraId="5B027B49"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 xml:space="preserve">and the insertion AUC, each compared with a random feature order. </w:t>
      </w:r>
      <w:r w:rsidRPr="009438FB">
        <w:rPr>
          <w:rFonts w:asciiTheme="majorBidi" w:hAnsiTheme="majorBidi" w:cstheme="majorBidi"/>
          <w:i/>
          <w:iCs/>
          <w:sz w:val="24"/>
          <w:szCs w:val="24"/>
        </w:rPr>
        <w:t>Stability</w:t>
      </w:r>
      <w:r w:rsidRPr="009438FB">
        <w:rPr>
          <w:rFonts w:asciiTheme="majorBidi" w:hAnsiTheme="majorBidi" w:cstheme="majorBidi"/>
          <w:sz w:val="24"/>
          <w:szCs w:val="24"/>
        </w:rPr>
        <w:t xml:space="preserve"> is the relative change</w:t>
      </w:r>
    </w:p>
    <w:p w14:paraId="09409802" w14:textId="77777777" w:rsidR="00087CFE" w:rsidRPr="009438FB" w:rsidRDefault="00087CFE" w:rsidP="000D438D">
      <w:pPr>
        <w:keepLines/>
        <w:tabs>
          <w:tab w:val="center" w:pos="2520"/>
          <w:tab w:val="right" w:pos="5040"/>
        </w:tabs>
        <w:spacing w:before="60" w:after="60" w:line="360" w:lineRule="auto"/>
        <w:jc w:val="center"/>
        <w:rPr>
          <w:rFonts w:asciiTheme="majorBidi" w:hAnsiTheme="majorBidi" w:cstheme="majorBidi"/>
          <w:sz w:val="24"/>
          <w:szCs w:val="24"/>
        </w:rPr>
      </w:pPr>
      <w:r w:rsidRPr="009438FB">
        <w:rPr>
          <w:rFonts w:asciiTheme="majorBidi" w:hAnsiTheme="majorBidi" w:cstheme="majorBidi"/>
          <w:i/>
          <w:iCs/>
          <w:sz w:val="24"/>
          <w:szCs w:val="24"/>
        </w:rPr>
        <w:t>S</w:t>
      </w:r>
      <w:r w:rsidRPr="009438FB">
        <w:rPr>
          <w:rFonts w:asciiTheme="majorBidi" w:hAnsiTheme="majorBidi" w:cstheme="majorBidi"/>
          <w:sz w:val="24"/>
          <w:szCs w:val="24"/>
        </w:rPr>
        <w:t>(</w:t>
      </w:r>
      <w:r w:rsidRPr="009438FB">
        <w:rPr>
          <w:rFonts w:asciiTheme="majorBidi" w:hAnsiTheme="majorBidi" w:cstheme="majorBidi"/>
          <w:i/>
          <w:iCs/>
          <w:sz w:val="24"/>
          <w:szCs w:val="24"/>
        </w:rPr>
        <w:t>x</w:t>
      </w:r>
      <w:r w:rsidRPr="009438FB">
        <w:rPr>
          <w:rFonts w:asciiTheme="majorBidi" w:hAnsiTheme="majorBidi" w:cstheme="majorBidi"/>
          <w:sz w:val="24"/>
          <w:szCs w:val="24"/>
        </w:rPr>
        <w:t>) = E</w:t>
      </w:r>
      <w:r w:rsidRPr="009438FB">
        <w:rPr>
          <w:rFonts w:asciiTheme="majorBidi" w:hAnsiTheme="majorBidi" w:cstheme="majorBidi"/>
          <w:i/>
          <w:iCs/>
          <w:sz w:val="24"/>
          <w:szCs w:val="24"/>
          <w:vertAlign w:val="subscript"/>
        </w:rPr>
        <w:t>δ</w:t>
      </w:r>
      <w:r w:rsidRPr="009438FB">
        <w:rPr>
          <w:rFonts w:asciiTheme="majorBidi" w:hAnsiTheme="majorBidi" w:cstheme="majorBidi"/>
          <w:sz w:val="24"/>
          <w:szCs w:val="24"/>
        </w:rPr>
        <w:t>‖</w:t>
      </w:r>
      <w:r w:rsidRPr="009438FB">
        <w:rPr>
          <w:rFonts w:asciiTheme="majorBidi" w:hAnsiTheme="majorBidi" w:cstheme="majorBidi"/>
          <w:i/>
          <w:iCs/>
          <w:sz w:val="24"/>
          <w:szCs w:val="24"/>
        </w:rPr>
        <w:t>φ</w:t>
      </w:r>
      <w:r w:rsidRPr="009438FB">
        <w:rPr>
          <w:rFonts w:asciiTheme="majorBidi" w:hAnsiTheme="majorBidi" w:cstheme="majorBidi"/>
          <w:sz w:val="24"/>
          <w:szCs w:val="24"/>
        </w:rPr>
        <w:t>(</w:t>
      </w:r>
      <w:r w:rsidRPr="009438FB">
        <w:rPr>
          <w:rFonts w:asciiTheme="majorBidi" w:hAnsiTheme="majorBidi" w:cstheme="majorBidi"/>
          <w:i/>
          <w:iCs/>
          <w:sz w:val="24"/>
          <w:szCs w:val="24"/>
        </w:rPr>
        <w:t>x</w:t>
      </w:r>
      <w:r w:rsidRPr="009438FB">
        <w:rPr>
          <w:rFonts w:asciiTheme="majorBidi" w:hAnsiTheme="majorBidi" w:cstheme="majorBidi"/>
          <w:sz w:val="24"/>
          <w:szCs w:val="24"/>
        </w:rPr>
        <w:t xml:space="preserve">) − </w:t>
      </w:r>
      <w:r w:rsidRPr="009438FB">
        <w:rPr>
          <w:rFonts w:asciiTheme="majorBidi" w:hAnsiTheme="majorBidi" w:cstheme="majorBidi"/>
          <w:i/>
          <w:iCs/>
          <w:sz w:val="24"/>
          <w:szCs w:val="24"/>
        </w:rPr>
        <w:t>φ</w:t>
      </w:r>
      <w:r w:rsidRPr="009438FB">
        <w:rPr>
          <w:rFonts w:asciiTheme="majorBidi" w:hAnsiTheme="majorBidi" w:cstheme="majorBidi"/>
          <w:sz w:val="24"/>
          <w:szCs w:val="24"/>
        </w:rPr>
        <w:t>(</w:t>
      </w:r>
      <w:r w:rsidRPr="009438FB">
        <w:rPr>
          <w:rFonts w:asciiTheme="majorBidi" w:hAnsiTheme="majorBidi" w:cstheme="majorBidi"/>
          <w:i/>
          <w:iCs/>
          <w:sz w:val="24"/>
          <w:szCs w:val="24"/>
        </w:rPr>
        <w:t>x</w:t>
      </w:r>
      <w:r w:rsidRPr="009438FB">
        <w:rPr>
          <w:rFonts w:asciiTheme="majorBidi" w:hAnsiTheme="majorBidi" w:cstheme="majorBidi"/>
          <w:sz w:val="24"/>
          <w:szCs w:val="24"/>
        </w:rPr>
        <w:t>+</w:t>
      </w:r>
      <w:r w:rsidRPr="009438FB">
        <w:rPr>
          <w:rFonts w:asciiTheme="majorBidi" w:hAnsiTheme="majorBidi" w:cstheme="majorBidi"/>
          <w:i/>
          <w:iCs/>
          <w:sz w:val="24"/>
          <w:szCs w:val="24"/>
        </w:rPr>
        <w:t>δ</w:t>
      </w:r>
      <w:r w:rsidRPr="009438FB">
        <w:rPr>
          <w:rFonts w:asciiTheme="majorBidi" w:hAnsiTheme="majorBidi" w:cstheme="majorBidi"/>
          <w:sz w:val="24"/>
          <w:szCs w:val="24"/>
        </w:rPr>
        <w:t>)‖ / ‖</w:t>
      </w:r>
      <w:r w:rsidRPr="009438FB">
        <w:rPr>
          <w:rFonts w:asciiTheme="majorBidi" w:hAnsiTheme="majorBidi" w:cstheme="majorBidi"/>
          <w:i/>
          <w:iCs/>
          <w:sz w:val="24"/>
          <w:szCs w:val="24"/>
        </w:rPr>
        <w:t>φ</w:t>
      </w:r>
      <w:r w:rsidRPr="009438FB">
        <w:rPr>
          <w:rFonts w:asciiTheme="majorBidi" w:hAnsiTheme="majorBidi" w:cstheme="majorBidi"/>
          <w:sz w:val="24"/>
          <w:szCs w:val="24"/>
        </w:rPr>
        <w:t>(</w:t>
      </w:r>
      <w:r w:rsidRPr="009438FB">
        <w:rPr>
          <w:rFonts w:asciiTheme="majorBidi" w:hAnsiTheme="majorBidi" w:cstheme="majorBidi"/>
          <w:i/>
          <w:iCs/>
          <w:sz w:val="24"/>
          <w:szCs w:val="24"/>
        </w:rPr>
        <w:t>x</w:t>
      </w:r>
      <w:r w:rsidRPr="009438FB">
        <w:rPr>
          <w:rFonts w:asciiTheme="majorBidi" w:hAnsiTheme="majorBidi" w:cstheme="majorBidi"/>
          <w:sz w:val="24"/>
          <w:szCs w:val="24"/>
        </w:rPr>
        <w:t>)‖</w:t>
      </w:r>
      <w:r w:rsidRPr="009438FB">
        <w:rPr>
          <w:rFonts w:asciiTheme="majorBidi" w:hAnsiTheme="majorBidi" w:cstheme="majorBidi"/>
          <w:sz w:val="24"/>
          <w:szCs w:val="24"/>
        </w:rPr>
        <w:tab/>
        <w:t>(5)</w:t>
      </w:r>
    </w:p>
    <w:p w14:paraId="0E143B34"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 xml:space="preserve">under Gaussian input noise </w:t>
      </w:r>
      <w:r w:rsidRPr="009438FB">
        <w:rPr>
          <w:rFonts w:asciiTheme="majorBidi" w:hAnsiTheme="majorBidi" w:cstheme="majorBidi"/>
          <w:i/>
          <w:iCs/>
          <w:sz w:val="24"/>
          <w:szCs w:val="24"/>
        </w:rPr>
        <w:t>δ</w:t>
      </w:r>
      <w:r w:rsidRPr="009438FB">
        <w:rPr>
          <w:rFonts w:asciiTheme="majorBidi" w:hAnsiTheme="majorBidi" w:cstheme="majorBidi"/>
          <w:sz w:val="24"/>
          <w:szCs w:val="24"/>
        </w:rPr>
        <w:t xml:space="preserve"> ~ </w:t>
      </w:r>
      <w:r w:rsidRPr="009438FB">
        <w:rPr>
          <w:rFonts w:asciiTheme="majorBidi" w:hAnsiTheme="majorBidi" w:cstheme="majorBidi"/>
          <w:i/>
          <w:iCs/>
          <w:sz w:val="24"/>
          <w:szCs w:val="24"/>
        </w:rPr>
        <w:t>N</w:t>
      </w:r>
      <w:r w:rsidRPr="009438FB">
        <w:rPr>
          <w:rFonts w:asciiTheme="majorBidi" w:hAnsiTheme="majorBidi" w:cstheme="majorBidi"/>
          <w:sz w:val="24"/>
          <w:szCs w:val="24"/>
        </w:rPr>
        <w:t>(0, 0.05</w:t>
      </w:r>
      <w:r w:rsidRPr="009438FB">
        <w:rPr>
          <w:rFonts w:asciiTheme="majorBidi" w:hAnsiTheme="majorBidi" w:cstheme="majorBidi"/>
          <w:sz w:val="24"/>
          <w:szCs w:val="24"/>
          <w:vertAlign w:val="superscript"/>
        </w:rPr>
        <w:t>2</w:t>
      </w:r>
      <w:r w:rsidRPr="009438FB">
        <w:rPr>
          <w:rFonts w:asciiTheme="majorBidi" w:hAnsiTheme="majorBidi" w:cstheme="majorBidi"/>
          <w:i/>
          <w:iCs/>
          <w:sz w:val="24"/>
          <w:szCs w:val="24"/>
        </w:rPr>
        <w:t>I</w:t>
      </w:r>
      <w:r w:rsidRPr="009438FB">
        <w:rPr>
          <w:rFonts w:asciiTheme="majorBidi" w:hAnsiTheme="majorBidi" w:cstheme="majorBidi"/>
          <w:sz w:val="24"/>
          <w:szCs w:val="24"/>
        </w:rPr>
        <w:t xml:space="preserve">) that does not change the prediction, together with run-to-run variability across random seeds for the stochastic methods. </w:t>
      </w:r>
      <w:r w:rsidRPr="009438FB">
        <w:rPr>
          <w:rFonts w:asciiTheme="majorBidi" w:hAnsiTheme="majorBidi" w:cstheme="majorBidi"/>
          <w:i/>
          <w:iCs/>
          <w:sz w:val="24"/>
          <w:szCs w:val="24"/>
        </w:rPr>
        <w:t>Agreement</w:t>
      </w:r>
      <w:r w:rsidRPr="009438FB">
        <w:rPr>
          <w:rFonts w:asciiTheme="majorBidi" w:hAnsiTheme="majorBidi" w:cstheme="majorBidi"/>
          <w:sz w:val="24"/>
          <w:szCs w:val="24"/>
        </w:rPr>
        <w:t xml:space="preserve"> between methods </w:t>
      </w:r>
      <w:r w:rsidRPr="009438FB">
        <w:rPr>
          <w:rFonts w:asciiTheme="majorBidi" w:hAnsiTheme="majorBidi" w:cstheme="majorBidi"/>
          <w:i/>
          <w:iCs/>
          <w:sz w:val="24"/>
          <w:szCs w:val="24"/>
        </w:rPr>
        <w:t>a</w:t>
      </w:r>
      <w:r w:rsidRPr="009438FB">
        <w:rPr>
          <w:rFonts w:asciiTheme="majorBidi" w:hAnsiTheme="majorBidi" w:cstheme="majorBidi"/>
          <w:sz w:val="24"/>
          <w:szCs w:val="24"/>
        </w:rPr>
        <w:t xml:space="preserve"> and </w:t>
      </w:r>
      <w:r w:rsidRPr="009438FB">
        <w:rPr>
          <w:rFonts w:asciiTheme="majorBidi" w:hAnsiTheme="majorBidi" w:cstheme="majorBidi"/>
          <w:i/>
          <w:iCs/>
          <w:sz w:val="24"/>
          <w:szCs w:val="24"/>
        </w:rPr>
        <w:t>b</w:t>
      </w:r>
      <w:r w:rsidRPr="009438FB">
        <w:rPr>
          <w:rFonts w:asciiTheme="majorBidi" w:hAnsiTheme="majorBidi" w:cstheme="majorBidi"/>
          <w:sz w:val="24"/>
          <w:szCs w:val="24"/>
        </w:rPr>
        <w:t xml:space="preserve"> is the top-</w:t>
      </w:r>
      <w:r w:rsidRPr="009438FB">
        <w:rPr>
          <w:rFonts w:asciiTheme="majorBidi" w:hAnsiTheme="majorBidi" w:cstheme="majorBidi"/>
          <w:i/>
          <w:iCs/>
          <w:sz w:val="24"/>
          <w:szCs w:val="24"/>
        </w:rPr>
        <w:t>k</w:t>
      </w:r>
      <w:r w:rsidRPr="009438FB">
        <w:rPr>
          <w:rFonts w:asciiTheme="majorBidi" w:hAnsiTheme="majorBidi" w:cstheme="majorBidi"/>
          <w:sz w:val="24"/>
          <w:szCs w:val="24"/>
        </w:rPr>
        <w:t xml:space="preserve"> feature agreement,</w:t>
      </w:r>
    </w:p>
    <w:p w14:paraId="392FEF64" w14:textId="77777777" w:rsidR="00087CFE" w:rsidRPr="009438FB" w:rsidRDefault="00087CFE" w:rsidP="000D438D">
      <w:pPr>
        <w:keepLines/>
        <w:tabs>
          <w:tab w:val="center" w:pos="2520"/>
          <w:tab w:val="right" w:pos="5040"/>
        </w:tabs>
        <w:spacing w:before="60" w:after="60" w:line="360" w:lineRule="auto"/>
        <w:jc w:val="both"/>
        <w:rPr>
          <w:rFonts w:asciiTheme="majorBidi" w:hAnsiTheme="majorBidi" w:cstheme="majorBidi"/>
          <w:sz w:val="24"/>
          <w:szCs w:val="24"/>
        </w:rPr>
      </w:pPr>
      <w:r w:rsidRPr="009438FB">
        <w:rPr>
          <w:rFonts w:asciiTheme="majorBidi" w:hAnsiTheme="majorBidi" w:cstheme="majorBidi"/>
          <w:sz w:val="24"/>
          <w:szCs w:val="24"/>
        </w:rPr>
        <w:tab/>
        <w:t>FA@</w:t>
      </w:r>
      <w:r w:rsidRPr="009438FB">
        <w:rPr>
          <w:rFonts w:asciiTheme="majorBidi" w:hAnsiTheme="majorBidi" w:cstheme="majorBidi"/>
          <w:i/>
          <w:iCs/>
          <w:sz w:val="24"/>
          <w:szCs w:val="24"/>
        </w:rPr>
        <w:t>k</w:t>
      </w:r>
      <w:r w:rsidRPr="009438FB">
        <w:rPr>
          <w:rFonts w:asciiTheme="majorBidi" w:hAnsiTheme="majorBidi" w:cstheme="majorBidi"/>
          <w:sz w:val="24"/>
          <w:szCs w:val="24"/>
        </w:rPr>
        <w:t xml:space="preserve"> = |top</w:t>
      </w:r>
      <w:r w:rsidRPr="009438FB">
        <w:rPr>
          <w:rFonts w:asciiTheme="majorBidi" w:hAnsiTheme="majorBidi" w:cstheme="majorBidi"/>
          <w:i/>
          <w:iCs/>
          <w:sz w:val="24"/>
          <w:szCs w:val="24"/>
          <w:vertAlign w:val="subscript"/>
        </w:rPr>
        <w:t>k</w:t>
      </w:r>
      <w:r w:rsidRPr="009438FB">
        <w:rPr>
          <w:rFonts w:asciiTheme="majorBidi" w:hAnsiTheme="majorBidi" w:cstheme="majorBidi"/>
          <w:sz w:val="24"/>
          <w:szCs w:val="24"/>
        </w:rPr>
        <w:t>(</w:t>
      </w:r>
      <w:r w:rsidRPr="009438FB">
        <w:rPr>
          <w:rFonts w:asciiTheme="majorBidi" w:hAnsiTheme="majorBidi" w:cstheme="majorBidi"/>
          <w:i/>
          <w:iCs/>
          <w:sz w:val="24"/>
          <w:szCs w:val="24"/>
        </w:rPr>
        <w:t>φ^a</w:t>
      </w:r>
      <w:r w:rsidRPr="009438FB">
        <w:rPr>
          <w:rFonts w:asciiTheme="majorBidi" w:hAnsiTheme="majorBidi" w:cstheme="majorBidi"/>
          <w:sz w:val="24"/>
          <w:szCs w:val="24"/>
        </w:rPr>
        <w:t>) ∩ top</w:t>
      </w:r>
      <w:r w:rsidRPr="009438FB">
        <w:rPr>
          <w:rFonts w:asciiTheme="majorBidi" w:hAnsiTheme="majorBidi" w:cstheme="majorBidi"/>
          <w:i/>
          <w:iCs/>
          <w:sz w:val="24"/>
          <w:szCs w:val="24"/>
          <w:vertAlign w:val="subscript"/>
        </w:rPr>
        <w:t>k</w:t>
      </w:r>
      <w:r w:rsidRPr="009438FB">
        <w:rPr>
          <w:rFonts w:asciiTheme="majorBidi" w:hAnsiTheme="majorBidi" w:cstheme="majorBidi"/>
          <w:sz w:val="24"/>
          <w:szCs w:val="24"/>
        </w:rPr>
        <w:t>(</w:t>
      </w:r>
      <w:r w:rsidRPr="009438FB">
        <w:rPr>
          <w:rFonts w:asciiTheme="majorBidi" w:hAnsiTheme="majorBidi" w:cstheme="majorBidi"/>
          <w:i/>
          <w:iCs/>
          <w:sz w:val="24"/>
          <w:szCs w:val="24"/>
        </w:rPr>
        <w:t>φ^b</w:t>
      </w:r>
      <w:r w:rsidRPr="009438FB">
        <w:rPr>
          <w:rFonts w:asciiTheme="majorBidi" w:hAnsiTheme="majorBidi" w:cstheme="majorBidi"/>
          <w:sz w:val="24"/>
          <w:szCs w:val="24"/>
        </w:rPr>
        <w:t xml:space="preserve">)| / </w:t>
      </w:r>
      <w:r w:rsidRPr="009438FB">
        <w:rPr>
          <w:rFonts w:asciiTheme="majorBidi" w:hAnsiTheme="majorBidi" w:cstheme="majorBidi"/>
          <w:i/>
          <w:iCs/>
          <w:sz w:val="24"/>
          <w:szCs w:val="24"/>
        </w:rPr>
        <w:t>k</w:t>
      </w:r>
      <w:r w:rsidRPr="009438FB">
        <w:rPr>
          <w:rFonts w:asciiTheme="majorBidi" w:hAnsiTheme="majorBidi" w:cstheme="majorBidi"/>
          <w:sz w:val="24"/>
          <w:szCs w:val="24"/>
        </w:rPr>
        <w:tab/>
        <w:t>(6)</w:t>
      </w:r>
    </w:p>
    <w:p w14:paraId="7EFF9D53"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 xml:space="preserve">with </w:t>
      </w:r>
      <w:r w:rsidRPr="009438FB">
        <w:rPr>
          <w:rFonts w:asciiTheme="majorBidi" w:hAnsiTheme="majorBidi" w:cstheme="majorBidi"/>
          <w:i/>
          <w:iCs/>
          <w:sz w:val="24"/>
          <w:szCs w:val="24"/>
        </w:rPr>
        <w:t>k</w:t>
      </w:r>
      <w:r w:rsidRPr="009438FB">
        <w:rPr>
          <w:rFonts w:asciiTheme="majorBidi" w:hAnsiTheme="majorBidi" w:cstheme="majorBidi"/>
          <w:sz w:val="24"/>
          <w:szCs w:val="24"/>
        </w:rPr>
        <w:t xml:space="preserve"> = 5, plus the Spearman correlation of |</w:t>
      </w:r>
      <w:r w:rsidRPr="009438FB">
        <w:rPr>
          <w:rFonts w:asciiTheme="majorBidi" w:hAnsiTheme="majorBidi" w:cstheme="majorBidi"/>
          <w:i/>
          <w:iCs/>
          <w:sz w:val="24"/>
          <w:szCs w:val="24"/>
        </w:rPr>
        <w:t>φ</w:t>
      </w:r>
      <w:r w:rsidRPr="009438FB">
        <w:rPr>
          <w:rFonts w:asciiTheme="majorBidi" w:hAnsiTheme="majorBidi" w:cstheme="majorBidi"/>
          <w:sz w:val="24"/>
          <w:szCs w:val="24"/>
        </w:rPr>
        <w:t xml:space="preserve">|. The </w:t>
      </w:r>
      <w:r w:rsidRPr="009438FB">
        <w:rPr>
          <w:rFonts w:asciiTheme="majorBidi" w:hAnsiTheme="majorBidi" w:cstheme="majorBidi"/>
          <w:i/>
          <w:iCs/>
          <w:sz w:val="24"/>
          <w:szCs w:val="24"/>
        </w:rPr>
        <w:t>sanity check</w:t>
      </w:r>
      <w:r w:rsidRPr="009438FB">
        <w:rPr>
          <w:rFonts w:asciiTheme="majorBidi" w:hAnsiTheme="majorBidi" w:cstheme="majorBidi"/>
          <w:sz w:val="24"/>
          <w:szCs w:val="24"/>
        </w:rPr>
        <w:t xml:space="preserve">  compares explanations of a trained MLP with those of the same network after its weights are randomly permuted, both for absolute and for signed maps, over the 61 non-constant pixels of DIG.</w:t>
      </w:r>
    </w:p>
    <w:p w14:paraId="2F437CBA" w14:textId="77777777" w:rsidR="00087CFE" w:rsidRPr="000D438D" w:rsidRDefault="00087CFE" w:rsidP="000D438D">
      <w:pPr>
        <w:pStyle w:val="Heading2"/>
        <w:keepNext/>
        <w:spacing w:before="120" w:after="60" w:line="360" w:lineRule="auto"/>
        <w:jc w:val="both"/>
        <w:rPr>
          <w:rFonts w:asciiTheme="majorBidi" w:hAnsiTheme="majorBidi" w:cstheme="majorBidi"/>
        </w:rPr>
      </w:pPr>
      <w:r w:rsidRPr="000D438D">
        <w:rPr>
          <w:rFonts w:asciiTheme="majorBidi" w:hAnsiTheme="majorBidi" w:cstheme="majorBidi"/>
        </w:rPr>
        <w:t>3.5 Decision-Support Experiments</w:t>
      </w:r>
    </w:p>
    <w:p w14:paraId="4B14C3E9"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i/>
          <w:iCs/>
          <w:sz w:val="24"/>
          <w:szCs w:val="24"/>
        </w:rPr>
        <w:t>Shortcut detection (E8):</w:t>
      </w:r>
      <w:r w:rsidRPr="009438FB">
        <w:rPr>
          <w:rFonts w:asciiTheme="majorBidi" w:hAnsiTheme="majorBidi" w:cstheme="majorBidi"/>
          <w:sz w:val="24"/>
          <w:szCs w:val="24"/>
        </w:rPr>
        <w:t xml:space="preserve"> a synthetic "site artefact" feature equal to the label with probability 0.95 (plus noise) is added to BC training and validation data and made uninformative at deployment, mimicking spurious correlations such as scanner or hospital identifiers. </w:t>
      </w:r>
      <w:r w:rsidRPr="009438FB">
        <w:rPr>
          <w:rFonts w:asciiTheme="majorBidi" w:hAnsiTheme="majorBidi" w:cstheme="majorBidi"/>
          <w:i/>
          <w:iCs/>
          <w:sz w:val="24"/>
          <w:szCs w:val="24"/>
        </w:rPr>
        <w:t>Counterfactual recourse (E9):</w:t>
      </w:r>
      <w:r w:rsidRPr="009438FB">
        <w:rPr>
          <w:rFonts w:asciiTheme="majorBidi" w:hAnsiTheme="majorBidi" w:cstheme="majorBidi"/>
          <w:sz w:val="24"/>
          <w:szCs w:val="24"/>
        </w:rPr>
        <w:t xml:space="preserve"> for DIAB patients predicted to have high progression, counterfactuals solve</w:t>
      </w:r>
    </w:p>
    <w:p w14:paraId="76ACA166" w14:textId="77777777" w:rsidR="00087CFE" w:rsidRPr="009438FB" w:rsidRDefault="00087CFE" w:rsidP="000D438D">
      <w:pPr>
        <w:keepLines/>
        <w:tabs>
          <w:tab w:val="center" w:pos="2520"/>
          <w:tab w:val="right" w:pos="5040"/>
        </w:tabs>
        <w:spacing w:before="60" w:after="60" w:line="360" w:lineRule="auto"/>
        <w:jc w:val="both"/>
        <w:rPr>
          <w:rFonts w:asciiTheme="majorBidi" w:hAnsiTheme="majorBidi" w:cstheme="majorBidi"/>
          <w:sz w:val="24"/>
          <w:szCs w:val="24"/>
        </w:rPr>
      </w:pPr>
      <w:r w:rsidRPr="009438FB">
        <w:rPr>
          <w:rFonts w:asciiTheme="majorBidi" w:hAnsiTheme="majorBidi" w:cstheme="majorBidi"/>
          <w:sz w:val="24"/>
          <w:szCs w:val="24"/>
        </w:rPr>
        <w:tab/>
      </w:r>
      <w:r w:rsidRPr="009438FB">
        <w:rPr>
          <w:rFonts w:asciiTheme="majorBidi" w:hAnsiTheme="majorBidi" w:cstheme="majorBidi"/>
          <w:i/>
          <w:iCs/>
          <w:sz w:val="24"/>
          <w:szCs w:val="24"/>
        </w:rPr>
        <w:t>x</w:t>
      </w:r>
      <w:r w:rsidRPr="009438FB">
        <w:rPr>
          <w:rFonts w:asciiTheme="majorBidi" w:hAnsiTheme="majorBidi" w:cstheme="majorBidi"/>
          <w:sz w:val="24"/>
          <w:szCs w:val="24"/>
        </w:rPr>
        <w:t>′ = argmin ‖</w:t>
      </w:r>
      <w:r w:rsidRPr="009438FB">
        <w:rPr>
          <w:rFonts w:asciiTheme="majorBidi" w:hAnsiTheme="majorBidi" w:cstheme="majorBidi"/>
          <w:i/>
          <w:iCs/>
          <w:sz w:val="24"/>
          <w:szCs w:val="24"/>
        </w:rPr>
        <w:t>x</w:t>
      </w:r>
      <w:r w:rsidRPr="009438FB">
        <w:rPr>
          <w:rFonts w:asciiTheme="majorBidi" w:hAnsiTheme="majorBidi" w:cstheme="majorBidi"/>
          <w:sz w:val="24"/>
          <w:szCs w:val="24"/>
        </w:rPr>
        <w:t xml:space="preserve">′ − </w:t>
      </w:r>
      <w:r w:rsidRPr="009438FB">
        <w:rPr>
          <w:rFonts w:asciiTheme="majorBidi" w:hAnsiTheme="majorBidi" w:cstheme="majorBidi"/>
          <w:i/>
          <w:iCs/>
          <w:sz w:val="24"/>
          <w:szCs w:val="24"/>
        </w:rPr>
        <w:t>x</w:t>
      </w:r>
      <w:r w:rsidRPr="009438FB">
        <w:rPr>
          <w:rFonts w:asciiTheme="majorBidi" w:hAnsiTheme="majorBidi" w:cstheme="majorBidi"/>
          <w:sz w:val="24"/>
          <w:szCs w:val="24"/>
        </w:rPr>
        <w:t>‖</w:t>
      </w:r>
      <w:r w:rsidRPr="009438FB">
        <w:rPr>
          <w:rFonts w:asciiTheme="majorBidi" w:hAnsiTheme="majorBidi" w:cstheme="majorBidi"/>
          <w:sz w:val="24"/>
          <w:szCs w:val="24"/>
          <w:vertAlign w:val="subscript"/>
        </w:rPr>
        <w:t>1</w:t>
      </w:r>
      <w:r w:rsidRPr="009438FB">
        <w:rPr>
          <w:rFonts w:asciiTheme="majorBidi" w:hAnsiTheme="majorBidi" w:cstheme="majorBidi"/>
          <w:sz w:val="24"/>
          <w:szCs w:val="24"/>
        </w:rPr>
        <w:t xml:space="preserve">  s.t.  </w:t>
      </w:r>
      <w:r w:rsidRPr="009438FB">
        <w:rPr>
          <w:rFonts w:asciiTheme="majorBidi" w:hAnsiTheme="majorBidi" w:cstheme="majorBidi"/>
          <w:i/>
          <w:iCs/>
          <w:sz w:val="24"/>
          <w:szCs w:val="24"/>
        </w:rPr>
        <w:t>f</w:t>
      </w:r>
      <w:r w:rsidRPr="009438FB">
        <w:rPr>
          <w:rFonts w:asciiTheme="majorBidi" w:hAnsiTheme="majorBidi" w:cstheme="majorBidi"/>
          <w:sz w:val="24"/>
          <w:szCs w:val="24"/>
        </w:rPr>
        <w:t>(</w:t>
      </w:r>
      <w:r w:rsidRPr="009438FB">
        <w:rPr>
          <w:rFonts w:asciiTheme="majorBidi" w:hAnsiTheme="majorBidi" w:cstheme="majorBidi"/>
          <w:i/>
          <w:iCs/>
          <w:sz w:val="24"/>
          <w:szCs w:val="24"/>
        </w:rPr>
        <w:t>x</w:t>
      </w:r>
      <w:r w:rsidRPr="009438FB">
        <w:rPr>
          <w:rFonts w:asciiTheme="majorBidi" w:hAnsiTheme="majorBidi" w:cstheme="majorBidi"/>
          <w:sz w:val="24"/>
          <w:szCs w:val="24"/>
        </w:rPr>
        <w:t xml:space="preserve">′) &lt; 0.5,  </w:t>
      </w:r>
      <w:r w:rsidRPr="009438FB">
        <w:rPr>
          <w:rFonts w:asciiTheme="majorBidi" w:hAnsiTheme="majorBidi" w:cstheme="majorBidi"/>
          <w:i/>
          <w:iCs/>
          <w:sz w:val="24"/>
          <w:szCs w:val="24"/>
        </w:rPr>
        <w:t>x</w:t>
      </w:r>
      <w:r w:rsidRPr="009438FB">
        <w:rPr>
          <w:rFonts w:asciiTheme="majorBidi" w:hAnsiTheme="majorBidi" w:cstheme="majorBidi"/>
          <w:sz w:val="24"/>
          <w:szCs w:val="24"/>
        </w:rPr>
        <w:t>′</w:t>
      </w:r>
      <w:r w:rsidRPr="009438FB">
        <w:rPr>
          <w:rFonts w:asciiTheme="majorBidi" w:hAnsiTheme="majorBidi" w:cstheme="majorBidi"/>
          <w:i/>
          <w:iCs/>
          <w:sz w:val="24"/>
          <w:szCs w:val="24"/>
          <w:vertAlign w:val="subscript"/>
        </w:rPr>
        <w:t>I</w:t>
      </w:r>
      <w:r w:rsidRPr="009438FB">
        <w:rPr>
          <w:rFonts w:asciiTheme="majorBidi" w:hAnsiTheme="majorBidi" w:cstheme="majorBidi"/>
          <w:sz w:val="24"/>
          <w:szCs w:val="24"/>
        </w:rPr>
        <w:t xml:space="preserve"> = </w:t>
      </w:r>
      <w:r w:rsidRPr="009438FB">
        <w:rPr>
          <w:rFonts w:asciiTheme="majorBidi" w:hAnsiTheme="majorBidi" w:cstheme="majorBidi"/>
          <w:i/>
          <w:iCs/>
          <w:sz w:val="24"/>
          <w:szCs w:val="24"/>
        </w:rPr>
        <w:t>x</w:t>
      </w:r>
      <w:r w:rsidRPr="009438FB">
        <w:rPr>
          <w:rFonts w:asciiTheme="majorBidi" w:hAnsiTheme="majorBidi" w:cstheme="majorBidi"/>
          <w:i/>
          <w:iCs/>
          <w:sz w:val="24"/>
          <w:szCs w:val="24"/>
          <w:vertAlign w:val="subscript"/>
        </w:rPr>
        <w:t>I</w:t>
      </w:r>
      <w:r w:rsidRPr="009438FB">
        <w:rPr>
          <w:rFonts w:asciiTheme="majorBidi" w:hAnsiTheme="majorBidi" w:cstheme="majorBidi"/>
          <w:sz w:val="24"/>
          <w:szCs w:val="24"/>
        </w:rPr>
        <w:tab/>
        <w:t>(7)</w:t>
      </w:r>
    </w:p>
    <w:p w14:paraId="57B8CB80"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lastRenderedPageBreak/>
        <w:t xml:space="preserve">using growing-spheres search followed by greedy sparsification, with age and sex as immutable features </w:t>
      </w:r>
      <w:r w:rsidRPr="009438FB">
        <w:rPr>
          <w:rFonts w:asciiTheme="majorBidi" w:hAnsiTheme="majorBidi" w:cstheme="majorBidi"/>
          <w:i/>
          <w:iCs/>
          <w:sz w:val="24"/>
          <w:szCs w:val="24"/>
        </w:rPr>
        <w:t>I</w:t>
      </w:r>
      <w:r w:rsidRPr="009438FB">
        <w:rPr>
          <w:rFonts w:asciiTheme="majorBidi" w:hAnsiTheme="majorBidi" w:cstheme="majorBidi"/>
          <w:sz w:val="24"/>
          <w:szCs w:val="24"/>
        </w:rPr>
        <w:t xml:space="preserve"> (GS-actionable). These are compared with an unconstrained variant (GS) and the nearest unlike neighbour (NUN) from the training data. Metrics are validity, actionability, the number of changed features, L1 distance, implausibility (distance to the nearest training point of the target class relative to the median nearest-neighbour distance), and run time. </w:t>
      </w:r>
      <w:r w:rsidRPr="009438FB">
        <w:rPr>
          <w:rFonts w:asciiTheme="majorBidi" w:hAnsiTheme="majorBidi" w:cstheme="majorBidi"/>
          <w:i/>
          <w:iCs/>
          <w:sz w:val="24"/>
          <w:szCs w:val="24"/>
        </w:rPr>
        <w:t>Calibrated selective prediction (E10):</w:t>
      </w:r>
      <w:r w:rsidRPr="009438FB">
        <w:rPr>
          <w:rFonts w:asciiTheme="majorBidi" w:hAnsiTheme="majorBidi" w:cstheme="majorBidi"/>
          <w:sz w:val="24"/>
          <w:szCs w:val="24"/>
        </w:rPr>
        <w:t xml:space="preserve"> out-of-fold probabilities from five-fold cross-validation, raw and with Platt scaling, are evaluated by the expected calibration error</w:t>
      </w:r>
    </w:p>
    <w:p w14:paraId="6763DAAB" w14:textId="77777777" w:rsidR="00087CFE" w:rsidRPr="009438FB" w:rsidRDefault="00087CFE" w:rsidP="000D438D">
      <w:pPr>
        <w:keepLines/>
        <w:tabs>
          <w:tab w:val="center" w:pos="2520"/>
          <w:tab w:val="right" w:pos="5040"/>
        </w:tabs>
        <w:spacing w:before="60" w:after="60" w:line="360" w:lineRule="auto"/>
        <w:jc w:val="both"/>
        <w:rPr>
          <w:rFonts w:asciiTheme="majorBidi" w:hAnsiTheme="majorBidi" w:cstheme="majorBidi"/>
          <w:sz w:val="24"/>
          <w:szCs w:val="24"/>
        </w:rPr>
      </w:pPr>
      <w:r w:rsidRPr="009438FB">
        <w:rPr>
          <w:rFonts w:asciiTheme="majorBidi" w:hAnsiTheme="majorBidi" w:cstheme="majorBidi"/>
          <w:sz w:val="24"/>
          <w:szCs w:val="24"/>
        </w:rPr>
        <w:tab/>
        <w:t>ECE = Σ</w:t>
      </w:r>
      <w:r w:rsidRPr="009438FB">
        <w:rPr>
          <w:rFonts w:asciiTheme="majorBidi" w:hAnsiTheme="majorBidi" w:cstheme="majorBidi"/>
          <w:i/>
          <w:iCs/>
          <w:sz w:val="24"/>
          <w:szCs w:val="24"/>
          <w:vertAlign w:val="subscript"/>
        </w:rPr>
        <w:t>m</w:t>
      </w:r>
      <w:r w:rsidRPr="009438FB">
        <w:rPr>
          <w:rFonts w:asciiTheme="majorBidi" w:hAnsiTheme="majorBidi" w:cstheme="majorBidi"/>
          <w:sz w:val="24"/>
          <w:szCs w:val="24"/>
        </w:rPr>
        <w:t xml:space="preserve"> (|</w:t>
      </w:r>
      <w:r w:rsidRPr="009438FB">
        <w:rPr>
          <w:rFonts w:asciiTheme="majorBidi" w:hAnsiTheme="majorBidi" w:cstheme="majorBidi"/>
          <w:i/>
          <w:iCs/>
          <w:sz w:val="24"/>
          <w:szCs w:val="24"/>
        </w:rPr>
        <w:t>B</w:t>
      </w:r>
      <w:r w:rsidRPr="009438FB">
        <w:rPr>
          <w:rFonts w:asciiTheme="majorBidi" w:hAnsiTheme="majorBidi" w:cstheme="majorBidi"/>
          <w:i/>
          <w:iCs/>
          <w:sz w:val="24"/>
          <w:szCs w:val="24"/>
          <w:vertAlign w:val="subscript"/>
        </w:rPr>
        <w:t>m</w:t>
      </w:r>
      <w:r w:rsidRPr="009438FB">
        <w:rPr>
          <w:rFonts w:asciiTheme="majorBidi" w:hAnsiTheme="majorBidi" w:cstheme="majorBidi"/>
          <w:sz w:val="24"/>
          <w:szCs w:val="24"/>
        </w:rPr>
        <w:t>|/</w:t>
      </w:r>
      <w:r w:rsidRPr="009438FB">
        <w:rPr>
          <w:rFonts w:asciiTheme="majorBidi" w:hAnsiTheme="majorBidi" w:cstheme="majorBidi"/>
          <w:i/>
          <w:iCs/>
          <w:sz w:val="24"/>
          <w:szCs w:val="24"/>
        </w:rPr>
        <w:t>n</w:t>
      </w:r>
      <w:r w:rsidRPr="009438FB">
        <w:rPr>
          <w:rFonts w:asciiTheme="majorBidi" w:hAnsiTheme="majorBidi" w:cstheme="majorBidi"/>
          <w:sz w:val="24"/>
          <w:szCs w:val="24"/>
        </w:rPr>
        <w:t>) |acc(</w:t>
      </w:r>
      <w:r w:rsidRPr="009438FB">
        <w:rPr>
          <w:rFonts w:asciiTheme="majorBidi" w:hAnsiTheme="majorBidi" w:cstheme="majorBidi"/>
          <w:i/>
          <w:iCs/>
          <w:sz w:val="24"/>
          <w:szCs w:val="24"/>
        </w:rPr>
        <w:t>B</w:t>
      </w:r>
      <w:r w:rsidRPr="009438FB">
        <w:rPr>
          <w:rFonts w:asciiTheme="majorBidi" w:hAnsiTheme="majorBidi" w:cstheme="majorBidi"/>
          <w:i/>
          <w:iCs/>
          <w:sz w:val="24"/>
          <w:szCs w:val="24"/>
          <w:vertAlign w:val="subscript"/>
        </w:rPr>
        <w:t>m</w:t>
      </w:r>
      <w:r w:rsidRPr="009438FB">
        <w:rPr>
          <w:rFonts w:asciiTheme="majorBidi" w:hAnsiTheme="majorBidi" w:cstheme="majorBidi"/>
          <w:sz w:val="24"/>
          <w:szCs w:val="24"/>
        </w:rPr>
        <w:t>) − conf(</w:t>
      </w:r>
      <w:r w:rsidRPr="009438FB">
        <w:rPr>
          <w:rFonts w:asciiTheme="majorBidi" w:hAnsiTheme="majorBidi" w:cstheme="majorBidi"/>
          <w:i/>
          <w:iCs/>
          <w:sz w:val="24"/>
          <w:szCs w:val="24"/>
        </w:rPr>
        <w:t>B</w:t>
      </w:r>
      <w:r w:rsidRPr="009438FB">
        <w:rPr>
          <w:rFonts w:asciiTheme="majorBidi" w:hAnsiTheme="majorBidi" w:cstheme="majorBidi"/>
          <w:i/>
          <w:iCs/>
          <w:sz w:val="24"/>
          <w:szCs w:val="24"/>
          <w:vertAlign w:val="subscript"/>
        </w:rPr>
        <w:t>m</w:t>
      </w:r>
      <w:r w:rsidRPr="009438FB">
        <w:rPr>
          <w:rFonts w:asciiTheme="majorBidi" w:hAnsiTheme="majorBidi" w:cstheme="majorBidi"/>
          <w:sz w:val="24"/>
          <w:szCs w:val="24"/>
        </w:rPr>
        <w:t>)|</w:t>
      </w:r>
      <w:r w:rsidRPr="009438FB">
        <w:rPr>
          <w:rFonts w:asciiTheme="majorBidi" w:hAnsiTheme="majorBidi" w:cstheme="majorBidi"/>
          <w:sz w:val="24"/>
          <w:szCs w:val="24"/>
        </w:rPr>
        <w:tab/>
        <w:t>(8)</w:t>
      </w:r>
    </w:p>
    <w:p w14:paraId="7CC8C4E8"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over 15 confidence bins, and by risk–coverage curves, in which the least confident cases are deferred to a human.</w:t>
      </w:r>
    </w:p>
    <w:p w14:paraId="3D3702F9" w14:textId="77777777" w:rsidR="00087CFE" w:rsidRPr="000D438D" w:rsidRDefault="00087CFE" w:rsidP="000D438D">
      <w:pPr>
        <w:pStyle w:val="Heading2"/>
        <w:keepNext/>
        <w:spacing w:before="120" w:after="60" w:line="360" w:lineRule="auto"/>
        <w:jc w:val="both"/>
        <w:rPr>
          <w:rFonts w:asciiTheme="majorBidi" w:hAnsiTheme="majorBidi" w:cstheme="majorBidi"/>
        </w:rPr>
      </w:pPr>
      <w:r w:rsidRPr="000D438D">
        <w:rPr>
          <w:rFonts w:asciiTheme="majorBidi" w:hAnsiTheme="majorBidi" w:cstheme="majorBidi"/>
        </w:rPr>
        <w:t>3.6 Protocol and Implementation</w:t>
      </w:r>
    </w:p>
    <w:p w14:paraId="0279ECB1"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Accuracy is estimated by 5-fold cross-validation repeated three times. Explanation experiments use a stratified 70/30 split with 40 randomly selected test instances per dataset–model pair (20 for stability). All methods and metrics are implemented in Python with NumPy and scikit-learn, without third-party XAI libraries, so every step is transparent. The code and all result files are provided as supplementary material.</w:t>
      </w:r>
    </w:p>
    <w:p w14:paraId="1A79FACD" w14:textId="77777777" w:rsidR="00087CFE" w:rsidRPr="000D438D" w:rsidRDefault="00087CFE" w:rsidP="000D438D">
      <w:pPr>
        <w:pStyle w:val="Heading1"/>
        <w:keepNext/>
        <w:spacing w:before="200" w:after="80" w:line="360" w:lineRule="auto"/>
        <w:jc w:val="both"/>
        <w:rPr>
          <w:rFonts w:asciiTheme="majorBidi" w:hAnsiTheme="majorBidi" w:cstheme="majorBidi"/>
          <w:sz w:val="24"/>
          <w:szCs w:val="24"/>
        </w:rPr>
      </w:pPr>
      <w:r w:rsidRPr="000D438D">
        <w:rPr>
          <w:rFonts w:asciiTheme="majorBidi" w:hAnsiTheme="majorBidi" w:cstheme="majorBidi"/>
          <w:smallCaps/>
          <w:sz w:val="24"/>
          <w:szCs w:val="24"/>
        </w:rPr>
        <w:t>4. Results</w:t>
      </w:r>
    </w:p>
    <w:p w14:paraId="54973C4D" w14:textId="77777777" w:rsidR="00087CFE" w:rsidRPr="000D438D" w:rsidRDefault="00087CFE" w:rsidP="000D438D">
      <w:pPr>
        <w:pStyle w:val="Heading2"/>
        <w:keepNext/>
        <w:spacing w:before="120" w:after="60" w:line="360" w:lineRule="auto"/>
        <w:ind w:left="0"/>
        <w:jc w:val="both"/>
        <w:rPr>
          <w:rFonts w:asciiTheme="majorBidi" w:hAnsiTheme="majorBidi" w:cstheme="majorBidi"/>
        </w:rPr>
      </w:pPr>
      <w:r w:rsidRPr="000D438D">
        <w:rPr>
          <w:rFonts w:asciiTheme="majorBidi" w:hAnsiTheme="majorBidi" w:cstheme="majorBidi"/>
        </w:rPr>
        <w:t>4.1 Accuracy–Interpretability Trade-off (E1)</w:t>
      </w:r>
    </w:p>
    <w:p w14:paraId="48F13ECC"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 xml:space="preserve">Table </w:t>
      </w:r>
      <w:r>
        <w:rPr>
          <w:rFonts w:asciiTheme="majorBidi" w:hAnsiTheme="majorBidi" w:cstheme="majorBidi"/>
          <w:sz w:val="24"/>
          <w:szCs w:val="24"/>
        </w:rPr>
        <w:t>3</w:t>
      </w:r>
      <w:r w:rsidRPr="009438FB">
        <w:rPr>
          <w:rFonts w:asciiTheme="majorBidi" w:hAnsiTheme="majorBidi" w:cstheme="majorBidi"/>
          <w:sz w:val="24"/>
          <w:szCs w:val="24"/>
        </w:rPr>
        <w:t xml:space="preserve"> and Fig. 2 show that the expected trade-off holds only partly. On the clinical datasets, glass-box models are as accurate as black boxes: on BC, LR reaches AUC 0.995 against 0.994 for HistGB, and on DIAB, LR (0.840) and the GAM (0.837) outperform every black box (best RF, 0.809) with two to three orders of magnitude fewer parameters. This supports Rudin's argument for interpretable models in high-stakes tabular settings. A trade-off appears only where the signal is genuinely nonlinear: on SYN, which contains a quadratic term and an interaction, HistGB (0.894) outperforms LR (0.837), while the GAM recovers most of the gap (0.876). Shallow trees are the least accurate on every dataset.</w:t>
      </w:r>
    </w:p>
    <w:p w14:paraId="6A02F65E" w14:textId="77777777" w:rsidR="00087CFE" w:rsidRPr="009438FB" w:rsidRDefault="00087CFE" w:rsidP="000D438D">
      <w:pPr>
        <w:keepNext/>
        <w:spacing w:before="160" w:line="360" w:lineRule="auto"/>
        <w:jc w:val="both"/>
        <w:rPr>
          <w:rFonts w:asciiTheme="majorBidi" w:hAnsiTheme="majorBidi" w:cstheme="majorBidi"/>
          <w:sz w:val="24"/>
          <w:szCs w:val="24"/>
        </w:rPr>
      </w:pPr>
      <w:r w:rsidRPr="009438FB">
        <w:rPr>
          <w:rFonts w:asciiTheme="majorBidi" w:hAnsiTheme="majorBidi" w:cstheme="majorBidi"/>
          <w:sz w:val="24"/>
          <w:szCs w:val="24"/>
        </w:rPr>
        <w:lastRenderedPageBreak/>
        <w:t xml:space="preserve">TABLE </w:t>
      </w:r>
      <w:r>
        <w:rPr>
          <w:rFonts w:asciiTheme="majorBidi" w:hAnsiTheme="majorBidi" w:cstheme="majorBidi"/>
          <w:sz w:val="24"/>
          <w:szCs w:val="24"/>
        </w:rPr>
        <w:t xml:space="preserve">3: </w:t>
      </w:r>
      <w:r w:rsidRPr="009438FB">
        <w:rPr>
          <w:rFonts w:asciiTheme="majorBidi" w:hAnsiTheme="majorBidi" w:cstheme="majorBidi"/>
          <w:smallCaps/>
          <w:sz w:val="24"/>
          <w:szCs w:val="24"/>
        </w:rPr>
        <w:t>Cross-validated ROC AUC (mean ± s.d., 3×5-fold)</w:t>
      </w:r>
    </w:p>
    <w:tbl>
      <w:tblPr>
        <w:tblW w:w="6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
        <w:gridCol w:w="1002"/>
        <w:gridCol w:w="1023"/>
        <w:gridCol w:w="1002"/>
        <w:gridCol w:w="1002"/>
        <w:gridCol w:w="1066"/>
      </w:tblGrid>
      <w:tr w:rsidR="00087CFE" w:rsidRPr="009438FB" w14:paraId="29412E02" w14:textId="77777777" w:rsidTr="00577F48">
        <w:trPr>
          <w:cantSplit/>
          <w:trHeight w:val="524"/>
          <w:tblHeader/>
          <w:jc w:val="center"/>
        </w:trPr>
        <w:tc>
          <w:tcPr>
            <w:tcW w:w="1034" w:type="dxa"/>
            <w:shd w:val="clear" w:color="auto" w:fill="D9E2F3"/>
            <w:tcMar>
              <w:top w:w="25" w:type="dxa"/>
              <w:left w:w="45" w:type="dxa"/>
              <w:bottom w:w="25" w:type="dxa"/>
              <w:right w:w="45" w:type="dxa"/>
            </w:tcMar>
            <w:vAlign w:val="center"/>
          </w:tcPr>
          <w:p w14:paraId="0EB2615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Model</w:t>
            </w:r>
          </w:p>
        </w:tc>
        <w:tc>
          <w:tcPr>
            <w:tcW w:w="1002" w:type="dxa"/>
            <w:shd w:val="clear" w:color="auto" w:fill="D9E2F3"/>
            <w:tcMar>
              <w:top w:w="25" w:type="dxa"/>
              <w:left w:w="45" w:type="dxa"/>
              <w:bottom w:w="25" w:type="dxa"/>
              <w:right w:w="45" w:type="dxa"/>
            </w:tcMar>
            <w:vAlign w:val="center"/>
          </w:tcPr>
          <w:p w14:paraId="6C4C5337"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BC</w:t>
            </w:r>
          </w:p>
        </w:tc>
        <w:tc>
          <w:tcPr>
            <w:tcW w:w="1023" w:type="dxa"/>
            <w:shd w:val="clear" w:color="auto" w:fill="D9E2F3"/>
            <w:tcMar>
              <w:top w:w="25" w:type="dxa"/>
              <w:left w:w="45" w:type="dxa"/>
              <w:bottom w:w="25" w:type="dxa"/>
              <w:right w:w="45" w:type="dxa"/>
            </w:tcMar>
            <w:vAlign w:val="center"/>
          </w:tcPr>
          <w:p w14:paraId="4721494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DIAB</w:t>
            </w:r>
          </w:p>
        </w:tc>
        <w:tc>
          <w:tcPr>
            <w:tcW w:w="1002" w:type="dxa"/>
            <w:shd w:val="clear" w:color="auto" w:fill="D9E2F3"/>
            <w:tcMar>
              <w:top w:w="25" w:type="dxa"/>
              <w:left w:w="45" w:type="dxa"/>
              <w:bottom w:w="25" w:type="dxa"/>
              <w:right w:w="45" w:type="dxa"/>
            </w:tcMar>
            <w:vAlign w:val="center"/>
          </w:tcPr>
          <w:p w14:paraId="63063DE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DIG</w:t>
            </w:r>
          </w:p>
        </w:tc>
        <w:tc>
          <w:tcPr>
            <w:tcW w:w="1002" w:type="dxa"/>
            <w:shd w:val="clear" w:color="auto" w:fill="D9E2F3"/>
            <w:tcMar>
              <w:top w:w="25" w:type="dxa"/>
              <w:left w:w="45" w:type="dxa"/>
              <w:bottom w:w="25" w:type="dxa"/>
              <w:right w:w="45" w:type="dxa"/>
            </w:tcMar>
            <w:vAlign w:val="center"/>
          </w:tcPr>
          <w:p w14:paraId="0182B25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SYN</w:t>
            </w:r>
          </w:p>
        </w:tc>
        <w:tc>
          <w:tcPr>
            <w:tcW w:w="1066" w:type="dxa"/>
            <w:shd w:val="clear" w:color="auto" w:fill="D9E2F3"/>
            <w:tcMar>
              <w:top w:w="25" w:type="dxa"/>
              <w:left w:w="45" w:type="dxa"/>
              <w:bottom w:w="25" w:type="dxa"/>
              <w:right w:w="45" w:type="dxa"/>
            </w:tcMar>
            <w:vAlign w:val="center"/>
          </w:tcPr>
          <w:p w14:paraId="0DFFCBFC"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Params (BC)</w:t>
            </w:r>
          </w:p>
        </w:tc>
      </w:tr>
      <w:tr w:rsidR="00087CFE" w:rsidRPr="009438FB" w14:paraId="3F08FB27" w14:textId="77777777" w:rsidTr="00577F48">
        <w:trPr>
          <w:cantSplit/>
          <w:trHeight w:val="524"/>
          <w:jc w:val="center"/>
        </w:trPr>
        <w:tc>
          <w:tcPr>
            <w:tcW w:w="1034" w:type="dxa"/>
            <w:tcMar>
              <w:top w:w="25" w:type="dxa"/>
              <w:left w:w="45" w:type="dxa"/>
              <w:bottom w:w="25" w:type="dxa"/>
              <w:right w:w="45" w:type="dxa"/>
            </w:tcMar>
            <w:vAlign w:val="center"/>
          </w:tcPr>
          <w:p w14:paraId="448ECF3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LR (G)</w:t>
            </w:r>
          </w:p>
        </w:tc>
        <w:tc>
          <w:tcPr>
            <w:tcW w:w="1002" w:type="dxa"/>
            <w:tcMar>
              <w:top w:w="25" w:type="dxa"/>
              <w:left w:w="45" w:type="dxa"/>
              <w:bottom w:w="25" w:type="dxa"/>
              <w:right w:w="45" w:type="dxa"/>
            </w:tcMar>
            <w:vAlign w:val="center"/>
          </w:tcPr>
          <w:p w14:paraId="35AF5F6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0.995 ± 0.005</w:t>
            </w:r>
          </w:p>
        </w:tc>
        <w:tc>
          <w:tcPr>
            <w:tcW w:w="1023" w:type="dxa"/>
            <w:tcMar>
              <w:top w:w="25" w:type="dxa"/>
              <w:left w:w="45" w:type="dxa"/>
              <w:bottom w:w="25" w:type="dxa"/>
              <w:right w:w="45" w:type="dxa"/>
            </w:tcMar>
            <w:vAlign w:val="center"/>
          </w:tcPr>
          <w:p w14:paraId="23ECF23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0.840 ± 0.040</w:t>
            </w:r>
          </w:p>
        </w:tc>
        <w:tc>
          <w:tcPr>
            <w:tcW w:w="1002" w:type="dxa"/>
            <w:tcMar>
              <w:top w:w="25" w:type="dxa"/>
              <w:left w:w="45" w:type="dxa"/>
              <w:bottom w:w="25" w:type="dxa"/>
              <w:right w:w="45" w:type="dxa"/>
            </w:tcMar>
            <w:vAlign w:val="center"/>
          </w:tcPr>
          <w:p w14:paraId="5414764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0.999 ± 0.000</w:t>
            </w:r>
          </w:p>
        </w:tc>
        <w:tc>
          <w:tcPr>
            <w:tcW w:w="1002" w:type="dxa"/>
            <w:tcMar>
              <w:top w:w="25" w:type="dxa"/>
              <w:left w:w="45" w:type="dxa"/>
              <w:bottom w:w="25" w:type="dxa"/>
              <w:right w:w="45" w:type="dxa"/>
            </w:tcMar>
            <w:vAlign w:val="center"/>
          </w:tcPr>
          <w:p w14:paraId="300B57C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0.837 ± 0.007</w:t>
            </w:r>
          </w:p>
        </w:tc>
        <w:tc>
          <w:tcPr>
            <w:tcW w:w="1066" w:type="dxa"/>
            <w:tcMar>
              <w:top w:w="25" w:type="dxa"/>
              <w:left w:w="45" w:type="dxa"/>
              <w:bottom w:w="25" w:type="dxa"/>
              <w:right w:w="45" w:type="dxa"/>
            </w:tcMar>
            <w:vAlign w:val="center"/>
          </w:tcPr>
          <w:p w14:paraId="3E32D458"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31</w:t>
            </w:r>
          </w:p>
        </w:tc>
      </w:tr>
      <w:tr w:rsidR="00087CFE" w:rsidRPr="009438FB" w14:paraId="5D31FE88" w14:textId="77777777" w:rsidTr="00577F48">
        <w:trPr>
          <w:cantSplit/>
          <w:trHeight w:val="524"/>
          <w:jc w:val="center"/>
        </w:trPr>
        <w:tc>
          <w:tcPr>
            <w:tcW w:w="1034" w:type="dxa"/>
            <w:shd w:val="clear" w:color="auto" w:fill="F2F5FA"/>
            <w:tcMar>
              <w:top w:w="25" w:type="dxa"/>
              <w:left w:w="45" w:type="dxa"/>
              <w:bottom w:w="25" w:type="dxa"/>
              <w:right w:w="45" w:type="dxa"/>
            </w:tcMar>
            <w:vAlign w:val="center"/>
          </w:tcPr>
          <w:p w14:paraId="5697D012"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GAM (G)</w:t>
            </w:r>
          </w:p>
        </w:tc>
        <w:tc>
          <w:tcPr>
            <w:tcW w:w="1002" w:type="dxa"/>
            <w:shd w:val="clear" w:color="auto" w:fill="F2F5FA"/>
            <w:tcMar>
              <w:top w:w="25" w:type="dxa"/>
              <w:left w:w="45" w:type="dxa"/>
              <w:bottom w:w="25" w:type="dxa"/>
              <w:right w:w="45" w:type="dxa"/>
            </w:tcMar>
            <w:vAlign w:val="center"/>
          </w:tcPr>
          <w:p w14:paraId="191638A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0.994 ± 0.005</w:t>
            </w:r>
          </w:p>
        </w:tc>
        <w:tc>
          <w:tcPr>
            <w:tcW w:w="1023" w:type="dxa"/>
            <w:shd w:val="clear" w:color="auto" w:fill="F2F5FA"/>
            <w:tcMar>
              <w:top w:w="25" w:type="dxa"/>
              <w:left w:w="45" w:type="dxa"/>
              <w:bottom w:w="25" w:type="dxa"/>
              <w:right w:w="45" w:type="dxa"/>
            </w:tcMar>
            <w:vAlign w:val="center"/>
          </w:tcPr>
          <w:p w14:paraId="0487362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0.837 ± 0.036</w:t>
            </w:r>
          </w:p>
        </w:tc>
        <w:tc>
          <w:tcPr>
            <w:tcW w:w="1002" w:type="dxa"/>
            <w:shd w:val="clear" w:color="auto" w:fill="F2F5FA"/>
            <w:tcMar>
              <w:top w:w="25" w:type="dxa"/>
              <w:left w:w="45" w:type="dxa"/>
              <w:bottom w:w="25" w:type="dxa"/>
              <w:right w:w="45" w:type="dxa"/>
            </w:tcMar>
            <w:vAlign w:val="center"/>
          </w:tcPr>
          <w:p w14:paraId="523562D0"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0.999 ± 0.000</w:t>
            </w:r>
          </w:p>
        </w:tc>
        <w:tc>
          <w:tcPr>
            <w:tcW w:w="1002" w:type="dxa"/>
            <w:shd w:val="clear" w:color="auto" w:fill="F2F5FA"/>
            <w:tcMar>
              <w:top w:w="25" w:type="dxa"/>
              <w:left w:w="45" w:type="dxa"/>
              <w:bottom w:w="25" w:type="dxa"/>
              <w:right w:w="45" w:type="dxa"/>
            </w:tcMar>
            <w:vAlign w:val="center"/>
          </w:tcPr>
          <w:p w14:paraId="651CADF0"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0.876 ± 0.007</w:t>
            </w:r>
          </w:p>
        </w:tc>
        <w:tc>
          <w:tcPr>
            <w:tcW w:w="1066" w:type="dxa"/>
            <w:shd w:val="clear" w:color="auto" w:fill="F2F5FA"/>
            <w:tcMar>
              <w:top w:w="25" w:type="dxa"/>
              <w:left w:w="45" w:type="dxa"/>
              <w:bottom w:w="25" w:type="dxa"/>
              <w:right w:w="45" w:type="dxa"/>
            </w:tcMar>
            <w:vAlign w:val="center"/>
          </w:tcPr>
          <w:p w14:paraId="1849AB0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211</w:t>
            </w:r>
          </w:p>
        </w:tc>
      </w:tr>
      <w:tr w:rsidR="00087CFE" w:rsidRPr="009438FB" w14:paraId="0E0105F1" w14:textId="77777777" w:rsidTr="00577F48">
        <w:trPr>
          <w:cantSplit/>
          <w:trHeight w:val="524"/>
          <w:jc w:val="center"/>
        </w:trPr>
        <w:tc>
          <w:tcPr>
            <w:tcW w:w="1034" w:type="dxa"/>
            <w:tcMar>
              <w:top w:w="25" w:type="dxa"/>
              <w:left w:w="45" w:type="dxa"/>
              <w:bottom w:w="25" w:type="dxa"/>
              <w:right w:w="45" w:type="dxa"/>
            </w:tcMar>
            <w:vAlign w:val="center"/>
          </w:tcPr>
          <w:p w14:paraId="61FE97F2"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DT (G)</w:t>
            </w:r>
          </w:p>
        </w:tc>
        <w:tc>
          <w:tcPr>
            <w:tcW w:w="1002" w:type="dxa"/>
            <w:tcMar>
              <w:top w:w="25" w:type="dxa"/>
              <w:left w:w="45" w:type="dxa"/>
              <w:bottom w:w="25" w:type="dxa"/>
              <w:right w:w="45" w:type="dxa"/>
            </w:tcMar>
            <w:vAlign w:val="center"/>
          </w:tcPr>
          <w:p w14:paraId="7F18185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0.923 ± 0.038</w:t>
            </w:r>
          </w:p>
        </w:tc>
        <w:tc>
          <w:tcPr>
            <w:tcW w:w="1023" w:type="dxa"/>
            <w:tcMar>
              <w:top w:w="25" w:type="dxa"/>
              <w:left w:w="45" w:type="dxa"/>
              <w:bottom w:w="25" w:type="dxa"/>
              <w:right w:w="45" w:type="dxa"/>
            </w:tcMar>
            <w:vAlign w:val="center"/>
          </w:tcPr>
          <w:p w14:paraId="5A6BDF35"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0.753 ± 0.054</w:t>
            </w:r>
          </w:p>
        </w:tc>
        <w:tc>
          <w:tcPr>
            <w:tcW w:w="1002" w:type="dxa"/>
            <w:tcMar>
              <w:top w:w="25" w:type="dxa"/>
              <w:left w:w="45" w:type="dxa"/>
              <w:bottom w:w="25" w:type="dxa"/>
              <w:right w:w="45" w:type="dxa"/>
            </w:tcMar>
            <w:vAlign w:val="center"/>
          </w:tcPr>
          <w:p w14:paraId="775EE74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0.867 ± 0.012</w:t>
            </w:r>
          </w:p>
        </w:tc>
        <w:tc>
          <w:tcPr>
            <w:tcW w:w="1002" w:type="dxa"/>
            <w:tcMar>
              <w:top w:w="25" w:type="dxa"/>
              <w:left w:w="45" w:type="dxa"/>
              <w:bottom w:w="25" w:type="dxa"/>
              <w:right w:w="45" w:type="dxa"/>
            </w:tcMar>
            <w:vAlign w:val="center"/>
          </w:tcPr>
          <w:p w14:paraId="0EDB14F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0.814 ± 0.010</w:t>
            </w:r>
          </w:p>
        </w:tc>
        <w:tc>
          <w:tcPr>
            <w:tcW w:w="1066" w:type="dxa"/>
            <w:tcMar>
              <w:top w:w="25" w:type="dxa"/>
              <w:left w:w="45" w:type="dxa"/>
              <w:bottom w:w="25" w:type="dxa"/>
              <w:right w:w="45" w:type="dxa"/>
            </w:tcMar>
            <w:vAlign w:val="center"/>
          </w:tcPr>
          <w:p w14:paraId="05BF1122"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23</w:t>
            </w:r>
          </w:p>
        </w:tc>
      </w:tr>
      <w:tr w:rsidR="00087CFE" w:rsidRPr="009438FB" w14:paraId="7A853856" w14:textId="77777777" w:rsidTr="00577F48">
        <w:trPr>
          <w:cantSplit/>
          <w:trHeight w:val="524"/>
          <w:jc w:val="center"/>
        </w:trPr>
        <w:tc>
          <w:tcPr>
            <w:tcW w:w="1034" w:type="dxa"/>
            <w:shd w:val="clear" w:color="auto" w:fill="F2F5FA"/>
            <w:tcMar>
              <w:top w:w="25" w:type="dxa"/>
              <w:left w:w="45" w:type="dxa"/>
              <w:bottom w:w="25" w:type="dxa"/>
              <w:right w:w="45" w:type="dxa"/>
            </w:tcMar>
            <w:vAlign w:val="center"/>
          </w:tcPr>
          <w:p w14:paraId="584DB80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RF (B)</w:t>
            </w:r>
          </w:p>
        </w:tc>
        <w:tc>
          <w:tcPr>
            <w:tcW w:w="1002" w:type="dxa"/>
            <w:shd w:val="clear" w:color="auto" w:fill="F2F5FA"/>
            <w:tcMar>
              <w:top w:w="25" w:type="dxa"/>
              <w:left w:w="45" w:type="dxa"/>
              <w:bottom w:w="25" w:type="dxa"/>
              <w:right w:w="45" w:type="dxa"/>
            </w:tcMar>
            <w:vAlign w:val="center"/>
          </w:tcPr>
          <w:p w14:paraId="389AD232"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0.991 ± 0.008</w:t>
            </w:r>
          </w:p>
        </w:tc>
        <w:tc>
          <w:tcPr>
            <w:tcW w:w="1023" w:type="dxa"/>
            <w:shd w:val="clear" w:color="auto" w:fill="F2F5FA"/>
            <w:tcMar>
              <w:top w:w="25" w:type="dxa"/>
              <w:left w:w="45" w:type="dxa"/>
              <w:bottom w:w="25" w:type="dxa"/>
              <w:right w:w="45" w:type="dxa"/>
            </w:tcMar>
            <w:vAlign w:val="center"/>
          </w:tcPr>
          <w:p w14:paraId="267E8B3A"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0.809 ± 0.033</w:t>
            </w:r>
          </w:p>
        </w:tc>
        <w:tc>
          <w:tcPr>
            <w:tcW w:w="1002" w:type="dxa"/>
            <w:shd w:val="clear" w:color="auto" w:fill="F2F5FA"/>
            <w:tcMar>
              <w:top w:w="25" w:type="dxa"/>
              <w:left w:w="45" w:type="dxa"/>
              <w:bottom w:w="25" w:type="dxa"/>
              <w:right w:w="45" w:type="dxa"/>
            </w:tcMar>
            <w:vAlign w:val="center"/>
          </w:tcPr>
          <w:p w14:paraId="5FAFF95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0.999 ± 0.000</w:t>
            </w:r>
          </w:p>
        </w:tc>
        <w:tc>
          <w:tcPr>
            <w:tcW w:w="1002" w:type="dxa"/>
            <w:shd w:val="clear" w:color="auto" w:fill="F2F5FA"/>
            <w:tcMar>
              <w:top w:w="25" w:type="dxa"/>
              <w:left w:w="45" w:type="dxa"/>
              <w:bottom w:w="25" w:type="dxa"/>
              <w:right w:w="45" w:type="dxa"/>
            </w:tcMar>
            <w:vAlign w:val="center"/>
          </w:tcPr>
          <w:p w14:paraId="7CFDBDE5"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0.880 ± 0.005</w:t>
            </w:r>
          </w:p>
        </w:tc>
        <w:tc>
          <w:tcPr>
            <w:tcW w:w="1066" w:type="dxa"/>
            <w:shd w:val="clear" w:color="auto" w:fill="F2F5FA"/>
            <w:tcMar>
              <w:top w:w="25" w:type="dxa"/>
              <w:left w:w="45" w:type="dxa"/>
              <w:bottom w:w="25" w:type="dxa"/>
              <w:right w:w="45" w:type="dxa"/>
            </w:tcMar>
            <w:vAlign w:val="center"/>
          </w:tcPr>
          <w:p w14:paraId="2D6AEFF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12,624</w:t>
            </w:r>
          </w:p>
        </w:tc>
      </w:tr>
      <w:tr w:rsidR="00087CFE" w:rsidRPr="009438FB" w14:paraId="601035DB" w14:textId="77777777" w:rsidTr="00577F48">
        <w:trPr>
          <w:cantSplit/>
          <w:trHeight w:val="524"/>
          <w:jc w:val="center"/>
        </w:trPr>
        <w:tc>
          <w:tcPr>
            <w:tcW w:w="1034" w:type="dxa"/>
            <w:tcMar>
              <w:top w:w="25" w:type="dxa"/>
              <w:left w:w="45" w:type="dxa"/>
              <w:bottom w:w="25" w:type="dxa"/>
              <w:right w:w="45" w:type="dxa"/>
            </w:tcMar>
            <w:vAlign w:val="center"/>
          </w:tcPr>
          <w:p w14:paraId="63CF385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HistGB (B)</w:t>
            </w:r>
          </w:p>
        </w:tc>
        <w:tc>
          <w:tcPr>
            <w:tcW w:w="1002" w:type="dxa"/>
            <w:tcMar>
              <w:top w:w="25" w:type="dxa"/>
              <w:left w:w="45" w:type="dxa"/>
              <w:bottom w:w="25" w:type="dxa"/>
              <w:right w:w="45" w:type="dxa"/>
            </w:tcMar>
            <w:vAlign w:val="center"/>
          </w:tcPr>
          <w:p w14:paraId="1FB27B8A"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0.994 ± 0.004</w:t>
            </w:r>
          </w:p>
        </w:tc>
        <w:tc>
          <w:tcPr>
            <w:tcW w:w="1023" w:type="dxa"/>
            <w:tcMar>
              <w:top w:w="25" w:type="dxa"/>
              <w:left w:w="45" w:type="dxa"/>
              <w:bottom w:w="25" w:type="dxa"/>
              <w:right w:w="45" w:type="dxa"/>
            </w:tcMar>
            <w:vAlign w:val="center"/>
          </w:tcPr>
          <w:p w14:paraId="1D3A2D9C"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0.778 ± 0.036</w:t>
            </w:r>
          </w:p>
        </w:tc>
        <w:tc>
          <w:tcPr>
            <w:tcW w:w="1002" w:type="dxa"/>
            <w:tcMar>
              <w:top w:w="25" w:type="dxa"/>
              <w:left w:w="45" w:type="dxa"/>
              <w:bottom w:w="25" w:type="dxa"/>
              <w:right w:w="45" w:type="dxa"/>
            </w:tcMar>
            <w:vAlign w:val="center"/>
          </w:tcPr>
          <w:p w14:paraId="5BF4704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0.999 ± 0.000</w:t>
            </w:r>
          </w:p>
        </w:tc>
        <w:tc>
          <w:tcPr>
            <w:tcW w:w="1002" w:type="dxa"/>
            <w:tcMar>
              <w:top w:w="25" w:type="dxa"/>
              <w:left w:w="45" w:type="dxa"/>
              <w:bottom w:w="25" w:type="dxa"/>
              <w:right w:w="45" w:type="dxa"/>
            </w:tcMar>
            <w:vAlign w:val="center"/>
          </w:tcPr>
          <w:p w14:paraId="4B84D70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0.894 ± 0.006</w:t>
            </w:r>
          </w:p>
        </w:tc>
        <w:tc>
          <w:tcPr>
            <w:tcW w:w="1066" w:type="dxa"/>
            <w:tcMar>
              <w:top w:w="25" w:type="dxa"/>
              <w:left w:w="45" w:type="dxa"/>
              <w:bottom w:w="25" w:type="dxa"/>
              <w:right w:w="45" w:type="dxa"/>
            </w:tcMar>
            <w:vAlign w:val="center"/>
          </w:tcPr>
          <w:p w14:paraId="423AAD1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12,858</w:t>
            </w:r>
          </w:p>
        </w:tc>
      </w:tr>
      <w:tr w:rsidR="00087CFE" w:rsidRPr="009438FB" w14:paraId="5B088F76" w14:textId="77777777" w:rsidTr="00577F48">
        <w:trPr>
          <w:cantSplit/>
          <w:trHeight w:val="524"/>
          <w:jc w:val="center"/>
        </w:trPr>
        <w:tc>
          <w:tcPr>
            <w:tcW w:w="1034" w:type="dxa"/>
            <w:shd w:val="clear" w:color="auto" w:fill="F2F5FA"/>
            <w:tcMar>
              <w:top w:w="25" w:type="dxa"/>
              <w:left w:w="45" w:type="dxa"/>
              <w:bottom w:w="25" w:type="dxa"/>
              <w:right w:w="45" w:type="dxa"/>
            </w:tcMar>
            <w:vAlign w:val="center"/>
          </w:tcPr>
          <w:p w14:paraId="68EF0A38"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MLP (B)</w:t>
            </w:r>
          </w:p>
        </w:tc>
        <w:tc>
          <w:tcPr>
            <w:tcW w:w="1002" w:type="dxa"/>
            <w:shd w:val="clear" w:color="auto" w:fill="F2F5FA"/>
            <w:tcMar>
              <w:top w:w="25" w:type="dxa"/>
              <w:left w:w="45" w:type="dxa"/>
              <w:bottom w:w="25" w:type="dxa"/>
              <w:right w:w="45" w:type="dxa"/>
            </w:tcMar>
            <w:vAlign w:val="center"/>
          </w:tcPr>
          <w:p w14:paraId="3567E341"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0.994 ± 0.005</w:t>
            </w:r>
          </w:p>
        </w:tc>
        <w:tc>
          <w:tcPr>
            <w:tcW w:w="1023" w:type="dxa"/>
            <w:shd w:val="clear" w:color="auto" w:fill="F2F5FA"/>
            <w:tcMar>
              <w:top w:w="25" w:type="dxa"/>
              <w:left w:w="45" w:type="dxa"/>
              <w:bottom w:w="25" w:type="dxa"/>
              <w:right w:w="45" w:type="dxa"/>
            </w:tcMar>
            <w:vAlign w:val="center"/>
          </w:tcPr>
          <w:p w14:paraId="6D861771"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0.783 ± 0.028</w:t>
            </w:r>
          </w:p>
        </w:tc>
        <w:tc>
          <w:tcPr>
            <w:tcW w:w="1002" w:type="dxa"/>
            <w:shd w:val="clear" w:color="auto" w:fill="F2F5FA"/>
            <w:tcMar>
              <w:top w:w="25" w:type="dxa"/>
              <w:left w:w="45" w:type="dxa"/>
              <w:bottom w:w="25" w:type="dxa"/>
              <w:right w:w="45" w:type="dxa"/>
            </w:tcMar>
            <w:vAlign w:val="center"/>
          </w:tcPr>
          <w:p w14:paraId="4C3E3A4B"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0.999 ± 0.002</w:t>
            </w:r>
          </w:p>
        </w:tc>
        <w:tc>
          <w:tcPr>
            <w:tcW w:w="1002" w:type="dxa"/>
            <w:shd w:val="clear" w:color="auto" w:fill="F2F5FA"/>
            <w:tcMar>
              <w:top w:w="25" w:type="dxa"/>
              <w:left w:w="45" w:type="dxa"/>
              <w:bottom w:w="25" w:type="dxa"/>
              <w:right w:w="45" w:type="dxa"/>
            </w:tcMar>
            <w:vAlign w:val="center"/>
          </w:tcPr>
          <w:p w14:paraId="0A4F2CFC"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0.859 ± 0.010</w:t>
            </w:r>
          </w:p>
        </w:tc>
        <w:tc>
          <w:tcPr>
            <w:tcW w:w="1066" w:type="dxa"/>
            <w:shd w:val="clear" w:color="auto" w:fill="F2F5FA"/>
            <w:tcMar>
              <w:top w:w="25" w:type="dxa"/>
              <w:left w:w="45" w:type="dxa"/>
              <w:bottom w:w="25" w:type="dxa"/>
              <w:right w:w="45" w:type="dxa"/>
            </w:tcMar>
            <w:vAlign w:val="center"/>
          </w:tcPr>
          <w:p w14:paraId="1A7D7BF1"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6,209</w:t>
            </w:r>
          </w:p>
        </w:tc>
      </w:tr>
    </w:tbl>
    <w:p w14:paraId="72748392" w14:textId="77777777" w:rsidR="00087CFE" w:rsidRPr="009438FB" w:rsidRDefault="00087CFE" w:rsidP="000D438D">
      <w:pPr>
        <w:spacing w:before="40" w:after="160" w:line="360" w:lineRule="auto"/>
        <w:jc w:val="both"/>
        <w:rPr>
          <w:rFonts w:asciiTheme="majorBidi" w:hAnsiTheme="majorBidi" w:cstheme="majorBidi"/>
          <w:sz w:val="24"/>
          <w:szCs w:val="24"/>
        </w:rPr>
      </w:pPr>
      <w:r w:rsidRPr="009438FB">
        <w:rPr>
          <w:rFonts w:asciiTheme="majorBidi" w:hAnsiTheme="majorBidi" w:cstheme="majorBidi"/>
          <w:sz w:val="24"/>
          <w:szCs w:val="24"/>
        </w:rPr>
        <w:t>(G): glass-box; (B): black-box. DIG: macro one-vs-rest AUC. Params: coefficients, tree nodes, or network weights for the model fitted to BC.</w:t>
      </w:r>
    </w:p>
    <w:p w14:paraId="7AE872D8" w14:textId="77777777" w:rsidR="00087CFE" w:rsidRPr="009438FB" w:rsidRDefault="00087CFE" w:rsidP="000D438D">
      <w:pPr>
        <w:spacing w:line="360" w:lineRule="auto"/>
        <w:jc w:val="both"/>
        <w:rPr>
          <w:rFonts w:asciiTheme="majorBidi" w:hAnsiTheme="majorBidi" w:cstheme="majorBidi"/>
          <w:sz w:val="24"/>
          <w:szCs w:val="24"/>
        </w:rPr>
        <w:sectPr w:rsidR="00087CFE" w:rsidRPr="009438FB" w:rsidSect="00087CFE">
          <w:footerReference w:type="default" r:id="rId14"/>
          <w:type w:val="continuous"/>
          <w:pgSz w:w="12240" w:h="15840"/>
          <w:pgMar w:top="1080" w:right="900" w:bottom="1440" w:left="900" w:header="708" w:footer="708" w:gutter="0"/>
          <w:cols w:space="360"/>
          <w:docGrid w:linePitch="360"/>
        </w:sectPr>
      </w:pPr>
    </w:p>
    <w:p w14:paraId="428ABD95" w14:textId="77777777" w:rsidR="00087CFE" w:rsidRPr="009438FB" w:rsidRDefault="00087CFE" w:rsidP="000D438D">
      <w:pPr>
        <w:keepNext/>
        <w:spacing w:before="120" w:after="40" w:line="360" w:lineRule="auto"/>
        <w:jc w:val="both"/>
        <w:rPr>
          <w:rFonts w:asciiTheme="majorBidi" w:hAnsiTheme="majorBidi" w:cstheme="majorBidi"/>
          <w:sz w:val="24"/>
          <w:szCs w:val="24"/>
        </w:rPr>
      </w:pPr>
      <w:r w:rsidRPr="009438FB">
        <w:rPr>
          <w:rFonts w:asciiTheme="majorBidi" w:hAnsiTheme="majorBidi" w:cstheme="majorBidi"/>
          <w:noProof/>
          <w:sz w:val="24"/>
          <w:szCs w:val="24"/>
        </w:rPr>
        <w:drawing>
          <wp:inline distT="0" distB="0" distL="0" distR="0" wp14:anchorId="5A1A012A" wp14:editId="32AB7DD4">
            <wp:extent cx="6035040" cy="1982942"/>
            <wp:effectExtent l="0" t="0" r="0" b="0"/>
            <wp:docPr id="1035382462" name="fig2" descr="Accuracy versus model complexity (log scale). Circles: glass-box models; squares: black-box models. Error bars: s.d. over 15 cross-validation folds." title="Fi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6035040" cy="1982942"/>
                    </a:xfrm>
                    <a:prstGeom prst="rect">
                      <a:avLst/>
                    </a:prstGeom>
                  </pic:spPr>
                </pic:pic>
              </a:graphicData>
            </a:graphic>
          </wp:inline>
        </w:drawing>
      </w:r>
    </w:p>
    <w:p w14:paraId="5F97D35F" w14:textId="77777777" w:rsidR="00087CFE" w:rsidRPr="009438FB" w:rsidRDefault="00087CFE" w:rsidP="000D438D">
      <w:pPr>
        <w:spacing w:after="160" w:line="360" w:lineRule="auto"/>
        <w:jc w:val="both"/>
        <w:rPr>
          <w:rFonts w:asciiTheme="majorBidi" w:hAnsiTheme="majorBidi" w:cstheme="majorBidi"/>
          <w:sz w:val="24"/>
          <w:szCs w:val="24"/>
        </w:rPr>
      </w:pPr>
      <w:r w:rsidRPr="009438FB">
        <w:rPr>
          <w:rFonts w:asciiTheme="majorBidi" w:hAnsiTheme="majorBidi" w:cstheme="majorBidi"/>
          <w:sz w:val="24"/>
          <w:szCs w:val="24"/>
        </w:rPr>
        <w:t>Fig. 2. Accuracy versus model complexity (log scale). Circles: glass-box models; squares: black-box models. Error bars: s.d. over 15 cross-validation folds.</w:t>
      </w:r>
    </w:p>
    <w:p w14:paraId="5E94BFF9" w14:textId="77777777" w:rsidR="00087CFE" w:rsidRPr="009438FB" w:rsidRDefault="00087CFE" w:rsidP="000D438D">
      <w:pPr>
        <w:spacing w:line="360" w:lineRule="auto"/>
        <w:jc w:val="both"/>
        <w:rPr>
          <w:rFonts w:asciiTheme="majorBidi" w:hAnsiTheme="majorBidi" w:cstheme="majorBidi"/>
          <w:sz w:val="24"/>
          <w:szCs w:val="24"/>
        </w:rPr>
        <w:sectPr w:rsidR="00087CFE" w:rsidRPr="009438FB" w:rsidSect="00087CFE">
          <w:footerReference w:type="default" r:id="rId16"/>
          <w:type w:val="continuous"/>
          <w:pgSz w:w="12240" w:h="15840"/>
          <w:pgMar w:top="1080" w:right="900" w:bottom="1440" w:left="900" w:header="708" w:footer="708" w:gutter="0"/>
          <w:cols w:space="720"/>
          <w:docGrid w:linePitch="360"/>
        </w:sectPr>
      </w:pPr>
    </w:p>
    <w:p w14:paraId="0B9592D8" w14:textId="77777777" w:rsidR="00087CFE" w:rsidRPr="000D438D" w:rsidRDefault="00087CFE" w:rsidP="000D438D">
      <w:pPr>
        <w:pStyle w:val="Heading2"/>
        <w:keepNext/>
        <w:spacing w:before="120" w:after="60" w:line="360" w:lineRule="auto"/>
        <w:jc w:val="both"/>
        <w:rPr>
          <w:rFonts w:asciiTheme="majorBidi" w:hAnsiTheme="majorBidi" w:cstheme="majorBidi"/>
        </w:rPr>
      </w:pPr>
      <w:r w:rsidRPr="000D438D">
        <w:rPr>
          <w:rFonts w:asciiTheme="majorBidi" w:hAnsiTheme="majorBidi" w:cstheme="majorBidi"/>
        </w:rPr>
        <w:t>4.2 Explanation Correctness (E2)</w:t>
      </w:r>
    </w:p>
    <w:p w14:paraId="042F24B7"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 xml:space="preserve">Table </w:t>
      </w:r>
      <w:r>
        <w:rPr>
          <w:rFonts w:asciiTheme="majorBidi" w:hAnsiTheme="majorBidi" w:cstheme="majorBidi"/>
          <w:sz w:val="24"/>
          <w:szCs w:val="24"/>
        </w:rPr>
        <w:t>4</w:t>
      </w:r>
      <w:r w:rsidRPr="009438FB">
        <w:rPr>
          <w:rFonts w:asciiTheme="majorBidi" w:hAnsiTheme="majorBidi" w:cstheme="majorBidi"/>
          <w:sz w:val="24"/>
          <w:szCs w:val="24"/>
        </w:rPr>
        <w:t xml:space="preserve"> and Fig. 3 evaluate the methods against ground truth. For the nonlinear models, SHAP is the most </w:t>
      </w:r>
      <w:r w:rsidRPr="009438FB">
        <w:rPr>
          <w:rFonts w:asciiTheme="majorBidi" w:hAnsiTheme="majorBidi" w:cstheme="majorBidi"/>
          <w:sz w:val="24"/>
          <w:szCs w:val="24"/>
        </w:rPr>
        <w:lastRenderedPageBreak/>
        <w:t xml:space="preserve">correct method: top-3 agreement </w:t>
      </w:r>
      <w:r>
        <w:rPr>
          <w:rFonts w:asciiTheme="majorBidi" w:hAnsiTheme="majorBidi" w:cstheme="majorBidi"/>
          <w:sz w:val="24"/>
          <w:szCs w:val="24"/>
        </w:rPr>
        <w:t xml:space="preserve">of </w:t>
      </w:r>
      <w:r w:rsidRPr="009438FB">
        <w:rPr>
          <w:rFonts w:asciiTheme="majorBidi" w:hAnsiTheme="majorBidi" w:cstheme="majorBidi"/>
          <w:sz w:val="24"/>
          <w:szCs w:val="24"/>
        </w:rPr>
        <w:t xml:space="preserve">0.85 (HistGB) and 0.75 (MLP), with the highest rank correlation. LIME is second (0.73 and 0.71) and places the least mass on irrelevant features, because its global linear surrogate suppresses noise. Gradient-based methods fail on HistGB: Gradient×Input assigns 48% of its attribution to irrelevant features, since numerical gradients of a piecewise-constant ensemble are zero almost everywhere and spike at split thresholds. IG and Occlusion also struggle with the MLP (agreement ≤ 0.45) because single-feature ablation misses the </w:t>
      </w:r>
      <w:r w:rsidRPr="009438FB">
        <w:rPr>
          <w:rFonts w:asciiTheme="majorBidi" w:hAnsiTheme="majorBidi" w:cstheme="majorBidi"/>
          <w:i/>
          <w:iCs/>
          <w:sz w:val="24"/>
          <w:szCs w:val="24"/>
        </w:rPr>
        <w:t>x</w:t>
      </w:r>
      <w:r w:rsidRPr="009438FB">
        <w:rPr>
          <w:rFonts w:asciiTheme="majorBidi" w:hAnsiTheme="majorBidi" w:cstheme="majorBidi"/>
          <w:sz w:val="24"/>
          <w:szCs w:val="24"/>
          <w:vertAlign w:val="subscript"/>
        </w:rPr>
        <w:t>4</w:t>
      </w:r>
      <w:r w:rsidRPr="009438FB">
        <w:rPr>
          <w:rFonts w:asciiTheme="majorBidi" w:hAnsiTheme="majorBidi" w:cstheme="majorBidi"/>
          <w:i/>
          <w:iCs/>
          <w:sz w:val="24"/>
          <w:szCs w:val="24"/>
        </w:rPr>
        <w:t>x</w:t>
      </w:r>
      <w:r w:rsidRPr="009438FB">
        <w:rPr>
          <w:rFonts w:asciiTheme="majorBidi" w:hAnsiTheme="majorBidi" w:cstheme="majorBidi"/>
          <w:sz w:val="24"/>
          <w:szCs w:val="24"/>
          <w:vertAlign w:val="subscript"/>
        </w:rPr>
        <w:t>5</w:t>
      </w:r>
      <w:r w:rsidRPr="009438FB">
        <w:rPr>
          <w:rFonts w:asciiTheme="majorBidi" w:hAnsiTheme="majorBidi" w:cstheme="majorBidi"/>
          <w:sz w:val="24"/>
          <w:szCs w:val="24"/>
        </w:rPr>
        <w:t xml:space="preserve"> interaction and the curvature of </w:t>
      </w:r>
      <w:r w:rsidRPr="009438FB">
        <w:rPr>
          <w:rFonts w:asciiTheme="majorBidi" w:hAnsiTheme="majorBidi" w:cstheme="majorBidi"/>
          <w:i/>
          <w:iCs/>
          <w:sz w:val="24"/>
          <w:szCs w:val="24"/>
        </w:rPr>
        <w:t>x</w:t>
      </w:r>
      <w:r w:rsidRPr="009438FB">
        <w:rPr>
          <w:rFonts w:asciiTheme="majorBidi" w:hAnsiTheme="majorBidi" w:cstheme="majorBidi"/>
          <w:sz w:val="24"/>
          <w:szCs w:val="24"/>
          <w:vertAlign w:val="subscript"/>
        </w:rPr>
        <w:t>3</w:t>
      </w:r>
      <w:r w:rsidRPr="009438FB">
        <w:rPr>
          <w:rFonts w:asciiTheme="majorBidi" w:hAnsiTheme="majorBidi" w:cstheme="majorBidi"/>
          <w:sz w:val="24"/>
          <w:szCs w:val="24"/>
          <w:vertAlign w:val="superscript"/>
        </w:rPr>
        <w:t>2</w:t>
      </w:r>
      <w:r w:rsidRPr="009438FB">
        <w:rPr>
          <w:rFonts w:asciiTheme="majorBidi" w:hAnsiTheme="majorBidi" w:cstheme="majorBidi"/>
          <w:sz w:val="24"/>
          <w:szCs w:val="24"/>
        </w:rPr>
        <w:t xml:space="preserve">. For LR, all methods coincide (agreement 0.60). Their shared ceiling reflects the model's inability to represent the true function, not a failure of the explainers. This shows that an explanation can only be as correct as the model it explains. No method attributed substantial mass to the correlated distractor </w:t>
      </w:r>
      <w:r w:rsidRPr="009438FB">
        <w:rPr>
          <w:rFonts w:asciiTheme="majorBidi" w:hAnsiTheme="majorBidi" w:cstheme="majorBidi"/>
          <w:i/>
          <w:iCs/>
          <w:sz w:val="24"/>
          <w:szCs w:val="24"/>
        </w:rPr>
        <w:t>x</w:t>
      </w:r>
      <w:r w:rsidRPr="009438FB">
        <w:rPr>
          <w:rFonts w:asciiTheme="majorBidi" w:hAnsiTheme="majorBidi" w:cstheme="majorBidi"/>
          <w:sz w:val="24"/>
          <w:szCs w:val="24"/>
          <w:vertAlign w:val="subscript"/>
        </w:rPr>
        <w:t>6</w:t>
      </w:r>
      <w:r w:rsidRPr="009438FB">
        <w:rPr>
          <w:rFonts w:asciiTheme="majorBidi" w:hAnsiTheme="majorBidi" w:cstheme="majorBidi"/>
          <w:sz w:val="24"/>
          <w:szCs w:val="24"/>
        </w:rPr>
        <w:t xml:space="preserve"> (≤ 4.9%).</w:t>
      </w:r>
    </w:p>
    <w:p w14:paraId="1FA03575" w14:textId="77777777" w:rsidR="00087CFE" w:rsidRPr="009438FB" w:rsidRDefault="00087CFE" w:rsidP="000D438D">
      <w:pPr>
        <w:keepNext/>
        <w:spacing w:before="160" w:line="360" w:lineRule="auto"/>
        <w:jc w:val="both"/>
        <w:rPr>
          <w:rFonts w:asciiTheme="majorBidi" w:hAnsiTheme="majorBidi" w:cstheme="majorBidi"/>
          <w:sz w:val="24"/>
          <w:szCs w:val="24"/>
        </w:rPr>
      </w:pPr>
      <w:r w:rsidRPr="009438FB">
        <w:rPr>
          <w:rFonts w:asciiTheme="majorBidi" w:hAnsiTheme="majorBidi" w:cstheme="majorBidi"/>
          <w:sz w:val="24"/>
          <w:szCs w:val="24"/>
        </w:rPr>
        <w:t xml:space="preserve">TABLE </w:t>
      </w:r>
      <w:r>
        <w:rPr>
          <w:rFonts w:asciiTheme="majorBidi" w:hAnsiTheme="majorBidi" w:cstheme="majorBidi"/>
          <w:sz w:val="24"/>
          <w:szCs w:val="24"/>
        </w:rPr>
        <w:t xml:space="preserve">4: </w:t>
      </w:r>
      <w:r w:rsidRPr="009438FB">
        <w:rPr>
          <w:rFonts w:asciiTheme="majorBidi" w:hAnsiTheme="majorBidi" w:cstheme="majorBidi"/>
          <w:smallCaps/>
          <w:sz w:val="24"/>
          <w:szCs w:val="24"/>
        </w:rPr>
        <w:t>Explanation correctness on SYN (40 instances)</w:t>
      </w:r>
    </w:p>
    <w:tbl>
      <w:tblPr>
        <w:tblW w:w="6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5"/>
        <w:gridCol w:w="1397"/>
        <w:gridCol w:w="673"/>
        <w:gridCol w:w="1318"/>
        <w:gridCol w:w="726"/>
        <w:gridCol w:w="1317"/>
      </w:tblGrid>
      <w:tr w:rsidR="00087CFE" w:rsidRPr="009438FB" w14:paraId="76D68E0A" w14:textId="77777777" w:rsidTr="00577F48">
        <w:trPr>
          <w:cantSplit/>
          <w:trHeight w:val="826"/>
          <w:tblHeader/>
          <w:jc w:val="center"/>
        </w:trPr>
        <w:tc>
          <w:tcPr>
            <w:tcW w:w="995" w:type="dxa"/>
            <w:shd w:val="clear" w:color="auto" w:fill="D9E2F3"/>
            <w:tcMar>
              <w:top w:w="25" w:type="dxa"/>
              <w:left w:w="45" w:type="dxa"/>
              <w:bottom w:w="25" w:type="dxa"/>
              <w:right w:w="45" w:type="dxa"/>
            </w:tcMar>
            <w:vAlign w:val="center"/>
          </w:tcPr>
          <w:p w14:paraId="602F8D16"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Model</w:t>
            </w:r>
          </w:p>
        </w:tc>
        <w:tc>
          <w:tcPr>
            <w:tcW w:w="1397" w:type="dxa"/>
            <w:shd w:val="clear" w:color="auto" w:fill="D9E2F3"/>
            <w:tcMar>
              <w:top w:w="25" w:type="dxa"/>
              <w:left w:w="45" w:type="dxa"/>
              <w:bottom w:w="25" w:type="dxa"/>
              <w:right w:w="45" w:type="dxa"/>
            </w:tcMar>
            <w:vAlign w:val="center"/>
          </w:tcPr>
          <w:p w14:paraId="1B447F0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Method</w:t>
            </w:r>
          </w:p>
        </w:tc>
        <w:tc>
          <w:tcPr>
            <w:tcW w:w="673" w:type="dxa"/>
            <w:shd w:val="clear" w:color="auto" w:fill="D9E2F3"/>
            <w:tcMar>
              <w:top w:w="25" w:type="dxa"/>
              <w:left w:w="45" w:type="dxa"/>
              <w:bottom w:w="25" w:type="dxa"/>
              <w:right w:w="45" w:type="dxa"/>
            </w:tcMar>
            <w:vAlign w:val="center"/>
          </w:tcPr>
          <w:p w14:paraId="2DCAEB7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Top-3 agr.</w:t>
            </w:r>
          </w:p>
        </w:tc>
        <w:tc>
          <w:tcPr>
            <w:tcW w:w="1318" w:type="dxa"/>
            <w:shd w:val="clear" w:color="auto" w:fill="D9E2F3"/>
            <w:tcMar>
              <w:top w:w="25" w:type="dxa"/>
              <w:left w:w="45" w:type="dxa"/>
              <w:bottom w:w="25" w:type="dxa"/>
              <w:right w:w="45" w:type="dxa"/>
            </w:tcMar>
            <w:vAlign w:val="center"/>
          </w:tcPr>
          <w:p w14:paraId="5CB7201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Spearman</w:t>
            </w:r>
          </w:p>
        </w:tc>
        <w:tc>
          <w:tcPr>
            <w:tcW w:w="726" w:type="dxa"/>
            <w:shd w:val="clear" w:color="auto" w:fill="D9E2F3"/>
            <w:tcMar>
              <w:top w:w="25" w:type="dxa"/>
              <w:left w:w="45" w:type="dxa"/>
              <w:bottom w:w="25" w:type="dxa"/>
              <w:right w:w="45" w:type="dxa"/>
            </w:tcMar>
            <w:vAlign w:val="center"/>
          </w:tcPr>
          <w:p w14:paraId="785734F2"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Irrel. mass (%)</w:t>
            </w:r>
          </w:p>
        </w:tc>
        <w:tc>
          <w:tcPr>
            <w:tcW w:w="1317" w:type="dxa"/>
            <w:shd w:val="clear" w:color="auto" w:fill="D9E2F3"/>
            <w:tcMar>
              <w:top w:w="25" w:type="dxa"/>
              <w:left w:w="45" w:type="dxa"/>
              <w:bottom w:w="25" w:type="dxa"/>
              <w:right w:w="45" w:type="dxa"/>
            </w:tcMar>
            <w:vAlign w:val="center"/>
          </w:tcPr>
          <w:p w14:paraId="44972E4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Distractor (%)</w:t>
            </w:r>
          </w:p>
        </w:tc>
      </w:tr>
      <w:tr w:rsidR="00087CFE" w:rsidRPr="009438FB" w14:paraId="367CE166" w14:textId="77777777" w:rsidTr="00577F48">
        <w:trPr>
          <w:cantSplit/>
          <w:trHeight w:val="275"/>
          <w:jc w:val="center"/>
        </w:trPr>
        <w:tc>
          <w:tcPr>
            <w:tcW w:w="995" w:type="dxa"/>
            <w:shd w:val="clear" w:color="auto" w:fill="FCE4D6"/>
            <w:tcMar>
              <w:top w:w="25" w:type="dxa"/>
              <w:left w:w="45" w:type="dxa"/>
              <w:bottom w:w="25" w:type="dxa"/>
              <w:right w:w="45" w:type="dxa"/>
            </w:tcMar>
            <w:vAlign w:val="center"/>
          </w:tcPr>
          <w:p w14:paraId="2013FD56"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HistGB</w:t>
            </w:r>
          </w:p>
        </w:tc>
        <w:tc>
          <w:tcPr>
            <w:tcW w:w="1397" w:type="dxa"/>
            <w:shd w:val="clear" w:color="auto" w:fill="FCE4D6"/>
            <w:tcMar>
              <w:top w:w="25" w:type="dxa"/>
              <w:left w:w="45" w:type="dxa"/>
              <w:bottom w:w="25" w:type="dxa"/>
              <w:right w:w="45" w:type="dxa"/>
            </w:tcMar>
            <w:vAlign w:val="center"/>
          </w:tcPr>
          <w:p w14:paraId="39EA8EB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SHAP</w:t>
            </w:r>
          </w:p>
        </w:tc>
        <w:tc>
          <w:tcPr>
            <w:tcW w:w="673" w:type="dxa"/>
            <w:shd w:val="clear" w:color="auto" w:fill="FCE4D6"/>
            <w:tcMar>
              <w:top w:w="25" w:type="dxa"/>
              <w:left w:w="45" w:type="dxa"/>
              <w:bottom w:w="25" w:type="dxa"/>
              <w:right w:w="45" w:type="dxa"/>
            </w:tcMar>
            <w:vAlign w:val="center"/>
          </w:tcPr>
          <w:p w14:paraId="76716DA6"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0.85</w:t>
            </w:r>
          </w:p>
        </w:tc>
        <w:tc>
          <w:tcPr>
            <w:tcW w:w="1318" w:type="dxa"/>
            <w:shd w:val="clear" w:color="auto" w:fill="FCE4D6"/>
            <w:tcMar>
              <w:top w:w="25" w:type="dxa"/>
              <w:left w:w="45" w:type="dxa"/>
              <w:bottom w:w="25" w:type="dxa"/>
              <w:right w:w="45" w:type="dxa"/>
            </w:tcMar>
            <w:vAlign w:val="center"/>
          </w:tcPr>
          <w:p w14:paraId="7888667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0.64</w:t>
            </w:r>
          </w:p>
        </w:tc>
        <w:tc>
          <w:tcPr>
            <w:tcW w:w="726" w:type="dxa"/>
            <w:shd w:val="clear" w:color="auto" w:fill="FCE4D6"/>
            <w:tcMar>
              <w:top w:w="25" w:type="dxa"/>
              <w:left w:w="45" w:type="dxa"/>
              <w:bottom w:w="25" w:type="dxa"/>
              <w:right w:w="45" w:type="dxa"/>
            </w:tcMar>
            <w:vAlign w:val="center"/>
          </w:tcPr>
          <w:p w14:paraId="23D022D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13.9</w:t>
            </w:r>
          </w:p>
        </w:tc>
        <w:tc>
          <w:tcPr>
            <w:tcW w:w="1317" w:type="dxa"/>
            <w:shd w:val="clear" w:color="auto" w:fill="FCE4D6"/>
            <w:tcMar>
              <w:top w:w="25" w:type="dxa"/>
              <w:left w:w="45" w:type="dxa"/>
              <w:bottom w:w="25" w:type="dxa"/>
              <w:right w:w="45" w:type="dxa"/>
            </w:tcMar>
            <w:vAlign w:val="center"/>
          </w:tcPr>
          <w:p w14:paraId="02D4BDAA"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2.1</w:t>
            </w:r>
          </w:p>
        </w:tc>
      </w:tr>
      <w:tr w:rsidR="00087CFE" w:rsidRPr="009438FB" w14:paraId="1EF94DB9" w14:textId="77777777" w:rsidTr="00577F48">
        <w:trPr>
          <w:cantSplit/>
          <w:trHeight w:val="275"/>
          <w:jc w:val="center"/>
        </w:trPr>
        <w:tc>
          <w:tcPr>
            <w:tcW w:w="995" w:type="dxa"/>
            <w:shd w:val="clear" w:color="auto" w:fill="F2F5FA"/>
            <w:tcMar>
              <w:top w:w="25" w:type="dxa"/>
              <w:left w:w="45" w:type="dxa"/>
              <w:bottom w:w="25" w:type="dxa"/>
              <w:right w:w="45" w:type="dxa"/>
            </w:tcMar>
            <w:vAlign w:val="center"/>
          </w:tcPr>
          <w:p w14:paraId="6FDFDA33" w14:textId="77777777" w:rsidR="00087CFE" w:rsidRPr="009438FB" w:rsidRDefault="00087CFE" w:rsidP="000D438D">
            <w:pPr>
              <w:keepNext/>
              <w:keepLines/>
              <w:spacing w:line="360" w:lineRule="auto"/>
              <w:jc w:val="both"/>
              <w:rPr>
                <w:rFonts w:asciiTheme="majorBidi" w:hAnsiTheme="majorBidi" w:cstheme="majorBidi"/>
                <w:sz w:val="24"/>
                <w:szCs w:val="24"/>
              </w:rPr>
            </w:pPr>
          </w:p>
        </w:tc>
        <w:tc>
          <w:tcPr>
            <w:tcW w:w="1397" w:type="dxa"/>
            <w:shd w:val="clear" w:color="auto" w:fill="F2F5FA"/>
            <w:tcMar>
              <w:top w:w="25" w:type="dxa"/>
              <w:left w:w="45" w:type="dxa"/>
              <w:bottom w:w="25" w:type="dxa"/>
              <w:right w:w="45" w:type="dxa"/>
            </w:tcMar>
            <w:vAlign w:val="center"/>
          </w:tcPr>
          <w:p w14:paraId="79C2C6B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LIME</w:t>
            </w:r>
          </w:p>
        </w:tc>
        <w:tc>
          <w:tcPr>
            <w:tcW w:w="673" w:type="dxa"/>
            <w:shd w:val="clear" w:color="auto" w:fill="F2F5FA"/>
            <w:tcMar>
              <w:top w:w="25" w:type="dxa"/>
              <w:left w:w="45" w:type="dxa"/>
              <w:bottom w:w="25" w:type="dxa"/>
              <w:right w:w="45" w:type="dxa"/>
            </w:tcMar>
            <w:vAlign w:val="center"/>
          </w:tcPr>
          <w:p w14:paraId="404D715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0.73</w:t>
            </w:r>
          </w:p>
        </w:tc>
        <w:tc>
          <w:tcPr>
            <w:tcW w:w="1318" w:type="dxa"/>
            <w:shd w:val="clear" w:color="auto" w:fill="F2F5FA"/>
            <w:tcMar>
              <w:top w:w="25" w:type="dxa"/>
              <w:left w:w="45" w:type="dxa"/>
              <w:bottom w:w="25" w:type="dxa"/>
              <w:right w:w="45" w:type="dxa"/>
            </w:tcMar>
            <w:vAlign w:val="center"/>
          </w:tcPr>
          <w:p w14:paraId="7602900A"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0.54</w:t>
            </w:r>
          </w:p>
        </w:tc>
        <w:tc>
          <w:tcPr>
            <w:tcW w:w="726" w:type="dxa"/>
            <w:shd w:val="clear" w:color="auto" w:fill="F2F5FA"/>
            <w:tcMar>
              <w:top w:w="25" w:type="dxa"/>
              <w:left w:w="45" w:type="dxa"/>
              <w:bottom w:w="25" w:type="dxa"/>
              <w:right w:w="45" w:type="dxa"/>
            </w:tcMar>
            <w:vAlign w:val="center"/>
          </w:tcPr>
          <w:p w14:paraId="5B5CC39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8.4</w:t>
            </w:r>
          </w:p>
        </w:tc>
        <w:tc>
          <w:tcPr>
            <w:tcW w:w="1317" w:type="dxa"/>
            <w:shd w:val="clear" w:color="auto" w:fill="F2F5FA"/>
            <w:tcMar>
              <w:top w:w="25" w:type="dxa"/>
              <w:left w:w="45" w:type="dxa"/>
              <w:bottom w:w="25" w:type="dxa"/>
              <w:right w:w="45" w:type="dxa"/>
            </w:tcMar>
            <w:vAlign w:val="center"/>
          </w:tcPr>
          <w:p w14:paraId="10C98B7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1.0</w:t>
            </w:r>
          </w:p>
        </w:tc>
      </w:tr>
      <w:tr w:rsidR="00087CFE" w:rsidRPr="009438FB" w14:paraId="0595AEAE" w14:textId="77777777" w:rsidTr="00577F48">
        <w:trPr>
          <w:cantSplit/>
          <w:trHeight w:val="275"/>
          <w:jc w:val="center"/>
        </w:trPr>
        <w:tc>
          <w:tcPr>
            <w:tcW w:w="995" w:type="dxa"/>
            <w:tcMar>
              <w:top w:w="25" w:type="dxa"/>
              <w:left w:w="45" w:type="dxa"/>
              <w:bottom w:w="25" w:type="dxa"/>
              <w:right w:w="45" w:type="dxa"/>
            </w:tcMar>
            <w:vAlign w:val="center"/>
          </w:tcPr>
          <w:p w14:paraId="5D2769BA" w14:textId="77777777" w:rsidR="00087CFE" w:rsidRPr="009438FB" w:rsidRDefault="00087CFE" w:rsidP="000D438D">
            <w:pPr>
              <w:keepNext/>
              <w:keepLines/>
              <w:spacing w:line="360" w:lineRule="auto"/>
              <w:jc w:val="both"/>
              <w:rPr>
                <w:rFonts w:asciiTheme="majorBidi" w:hAnsiTheme="majorBidi" w:cstheme="majorBidi"/>
                <w:sz w:val="24"/>
                <w:szCs w:val="24"/>
              </w:rPr>
            </w:pPr>
          </w:p>
        </w:tc>
        <w:tc>
          <w:tcPr>
            <w:tcW w:w="1397" w:type="dxa"/>
            <w:tcMar>
              <w:top w:w="25" w:type="dxa"/>
              <w:left w:w="45" w:type="dxa"/>
              <w:bottom w:w="25" w:type="dxa"/>
              <w:right w:w="45" w:type="dxa"/>
            </w:tcMar>
            <w:vAlign w:val="center"/>
          </w:tcPr>
          <w:p w14:paraId="4C0FF54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IG</w:t>
            </w:r>
          </w:p>
        </w:tc>
        <w:tc>
          <w:tcPr>
            <w:tcW w:w="673" w:type="dxa"/>
            <w:tcMar>
              <w:top w:w="25" w:type="dxa"/>
              <w:left w:w="45" w:type="dxa"/>
              <w:bottom w:w="25" w:type="dxa"/>
              <w:right w:w="45" w:type="dxa"/>
            </w:tcMar>
            <w:vAlign w:val="center"/>
          </w:tcPr>
          <w:p w14:paraId="1B40EC60"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0.66</w:t>
            </w:r>
          </w:p>
        </w:tc>
        <w:tc>
          <w:tcPr>
            <w:tcW w:w="1318" w:type="dxa"/>
            <w:tcMar>
              <w:top w:w="25" w:type="dxa"/>
              <w:left w:w="45" w:type="dxa"/>
              <w:bottom w:w="25" w:type="dxa"/>
              <w:right w:w="45" w:type="dxa"/>
            </w:tcMar>
            <w:vAlign w:val="center"/>
          </w:tcPr>
          <w:p w14:paraId="24B8DAF8"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0.42</w:t>
            </w:r>
          </w:p>
        </w:tc>
        <w:tc>
          <w:tcPr>
            <w:tcW w:w="726" w:type="dxa"/>
            <w:tcMar>
              <w:top w:w="25" w:type="dxa"/>
              <w:left w:w="45" w:type="dxa"/>
              <w:bottom w:w="25" w:type="dxa"/>
              <w:right w:w="45" w:type="dxa"/>
            </w:tcMar>
            <w:vAlign w:val="center"/>
          </w:tcPr>
          <w:p w14:paraId="62B5297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28.0</w:t>
            </w:r>
          </w:p>
        </w:tc>
        <w:tc>
          <w:tcPr>
            <w:tcW w:w="1317" w:type="dxa"/>
            <w:tcMar>
              <w:top w:w="25" w:type="dxa"/>
              <w:left w:w="45" w:type="dxa"/>
              <w:bottom w:w="25" w:type="dxa"/>
              <w:right w:w="45" w:type="dxa"/>
            </w:tcMar>
            <w:vAlign w:val="center"/>
          </w:tcPr>
          <w:p w14:paraId="5B05B8F6"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4.9</w:t>
            </w:r>
          </w:p>
        </w:tc>
      </w:tr>
      <w:tr w:rsidR="00087CFE" w:rsidRPr="009438FB" w14:paraId="339DFB88" w14:textId="77777777" w:rsidTr="00577F48">
        <w:trPr>
          <w:cantSplit/>
          <w:trHeight w:val="275"/>
          <w:jc w:val="center"/>
        </w:trPr>
        <w:tc>
          <w:tcPr>
            <w:tcW w:w="995" w:type="dxa"/>
            <w:shd w:val="clear" w:color="auto" w:fill="F2F5FA"/>
            <w:tcMar>
              <w:top w:w="25" w:type="dxa"/>
              <w:left w:w="45" w:type="dxa"/>
              <w:bottom w:w="25" w:type="dxa"/>
              <w:right w:w="45" w:type="dxa"/>
            </w:tcMar>
            <w:vAlign w:val="center"/>
          </w:tcPr>
          <w:p w14:paraId="5A5AFF9C" w14:textId="77777777" w:rsidR="00087CFE" w:rsidRPr="009438FB" w:rsidRDefault="00087CFE" w:rsidP="000D438D">
            <w:pPr>
              <w:keepNext/>
              <w:keepLines/>
              <w:spacing w:line="360" w:lineRule="auto"/>
              <w:jc w:val="both"/>
              <w:rPr>
                <w:rFonts w:asciiTheme="majorBidi" w:hAnsiTheme="majorBidi" w:cstheme="majorBidi"/>
                <w:sz w:val="24"/>
                <w:szCs w:val="24"/>
              </w:rPr>
            </w:pPr>
          </w:p>
        </w:tc>
        <w:tc>
          <w:tcPr>
            <w:tcW w:w="1397" w:type="dxa"/>
            <w:shd w:val="clear" w:color="auto" w:fill="F2F5FA"/>
            <w:tcMar>
              <w:top w:w="25" w:type="dxa"/>
              <w:left w:w="45" w:type="dxa"/>
              <w:bottom w:w="25" w:type="dxa"/>
              <w:right w:w="45" w:type="dxa"/>
            </w:tcMar>
            <w:vAlign w:val="center"/>
          </w:tcPr>
          <w:p w14:paraId="700CD890"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Grad×Input</w:t>
            </w:r>
          </w:p>
        </w:tc>
        <w:tc>
          <w:tcPr>
            <w:tcW w:w="673" w:type="dxa"/>
            <w:shd w:val="clear" w:color="auto" w:fill="F2F5FA"/>
            <w:tcMar>
              <w:top w:w="25" w:type="dxa"/>
              <w:left w:w="45" w:type="dxa"/>
              <w:bottom w:w="25" w:type="dxa"/>
              <w:right w:w="45" w:type="dxa"/>
            </w:tcMar>
            <w:vAlign w:val="center"/>
          </w:tcPr>
          <w:p w14:paraId="37DD04CC"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0.39</w:t>
            </w:r>
          </w:p>
        </w:tc>
        <w:tc>
          <w:tcPr>
            <w:tcW w:w="1318" w:type="dxa"/>
            <w:shd w:val="clear" w:color="auto" w:fill="F2F5FA"/>
            <w:tcMar>
              <w:top w:w="25" w:type="dxa"/>
              <w:left w:w="45" w:type="dxa"/>
              <w:bottom w:w="25" w:type="dxa"/>
              <w:right w:w="45" w:type="dxa"/>
            </w:tcMar>
            <w:vAlign w:val="center"/>
          </w:tcPr>
          <w:p w14:paraId="350DE2F2"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0.10</w:t>
            </w:r>
          </w:p>
        </w:tc>
        <w:tc>
          <w:tcPr>
            <w:tcW w:w="726" w:type="dxa"/>
            <w:shd w:val="clear" w:color="auto" w:fill="F2F5FA"/>
            <w:tcMar>
              <w:top w:w="25" w:type="dxa"/>
              <w:left w:w="45" w:type="dxa"/>
              <w:bottom w:w="25" w:type="dxa"/>
              <w:right w:w="45" w:type="dxa"/>
            </w:tcMar>
            <w:vAlign w:val="center"/>
          </w:tcPr>
          <w:p w14:paraId="70C839C6"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48.0</w:t>
            </w:r>
          </w:p>
        </w:tc>
        <w:tc>
          <w:tcPr>
            <w:tcW w:w="1317" w:type="dxa"/>
            <w:shd w:val="clear" w:color="auto" w:fill="F2F5FA"/>
            <w:tcMar>
              <w:top w:w="25" w:type="dxa"/>
              <w:left w:w="45" w:type="dxa"/>
              <w:bottom w:w="25" w:type="dxa"/>
              <w:right w:w="45" w:type="dxa"/>
            </w:tcMar>
            <w:vAlign w:val="center"/>
          </w:tcPr>
          <w:p w14:paraId="4C5D554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4.6</w:t>
            </w:r>
          </w:p>
        </w:tc>
      </w:tr>
      <w:tr w:rsidR="00087CFE" w:rsidRPr="009438FB" w14:paraId="634563AC" w14:textId="77777777" w:rsidTr="00577F48">
        <w:trPr>
          <w:cantSplit/>
          <w:trHeight w:val="275"/>
          <w:jc w:val="center"/>
        </w:trPr>
        <w:tc>
          <w:tcPr>
            <w:tcW w:w="995" w:type="dxa"/>
            <w:tcMar>
              <w:top w:w="25" w:type="dxa"/>
              <w:left w:w="45" w:type="dxa"/>
              <w:bottom w:w="25" w:type="dxa"/>
              <w:right w:w="45" w:type="dxa"/>
            </w:tcMar>
            <w:vAlign w:val="center"/>
          </w:tcPr>
          <w:p w14:paraId="4EC76FB7" w14:textId="77777777" w:rsidR="00087CFE" w:rsidRPr="009438FB" w:rsidRDefault="00087CFE" w:rsidP="000D438D">
            <w:pPr>
              <w:keepNext/>
              <w:keepLines/>
              <w:spacing w:line="360" w:lineRule="auto"/>
              <w:jc w:val="both"/>
              <w:rPr>
                <w:rFonts w:asciiTheme="majorBidi" w:hAnsiTheme="majorBidi" w:cstheme="majorBidi"/>
                <w:sz w:val="24"/>
                <w:szCs w:val="24"/>
              </w:rPr>
            </w:pPr>
          </w:p>
        </w:tc>
        <w:tc>
          <w:tcPr>
            <w:tcW w:w="1397" w:type="dxa"/>
            <w:tcMar>
              <w:top w:w="25" w:type="dxa"/>
              <w:left w:w="45" w:type="dxa"/>
              <w:bottom w:w="25" w:type="dxa"/>
              <w:right w:w="45" w:type="dxa"/>
            </w:tcMar>
            <w:vAlign w:val="center"/>
          </w:tcPr>
          <w:p w14:paraId="54159B1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Occlusion</w:t>
            </w:r>
          </w:p>
        </w:tc>
        <w:tc>
          <w:tcPr>
            <w:tcW w:w="673" w:type="dxa"/>
            <w:tcMar>
              <w:top w:w="25" w:type="dxa"/>
              <w:left w:w="45" w:type="dxa"/>
              <w:bottom w:w="25" w:type="dxa"/>
              <w:right w:w="45" w:type="dxa"/>
            </w:tcMar>
            <w:vAlign w:val="center"/>
          </w:tcPr>
          <w:p w14:paraId="5BECAD5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0.65</w:t>
            </w:r>
          </w:p>
        </w:tc>
        <w:tc>
          <w:tcPr>
            <w:tcW w:w="1318" w:type="dxa"/>
            <w:tcMar>
              <w:top w:w="25" w:type="dxa"/>
              <w:left w:w="45" w:type="dxa"/>
              <w:bottom w:w="25" w:type="dxa"/>
              <w:right w:w="45" w:type="dxa"/>
            </w:tcMar>
            <w:vAlign w:val="center"/>
          </w:tcPr>
          <w:p w14:paraId="21C365A2"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0.46</w:t>
            </w:r>
          </w:p>
        </w:tc>
        <w:tc>
          <w:tcPr>
            <w:tcW w:w="726" w:type="dxa"/>
            <w:tcMar>
              <w:top w:w="25" w:type="dxa"/>
              <w:left w:w="45" w:type="dxa"/>
              <w:bottom w:w="25" w:type="dxa"/>
              <w:right w:w="45" w:type="dxa"/>
            </w:tcMar>
            <w:vAlign w:val="center"/>
          </w:tcPr>
          <w:p w14:paraId="601ECF1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16.7</w:t>
            </w:r>
          </w:p>
        </w:tc>
        <w:tc>
          <w:tcPr>
            <w:tcW w:w="1317" w:type="dxa"/>
            <w:tcMar>
              <w:top w:w="25" w:type="dxa"/>
              <w:left w:w="45" w:type="dxa"/>
              <w:bottom w:w="25" w:type="dxa"/>
              <w:right w:w="45" w:type="dxa"/>
            </w:tcMar>
            <w:vAlign w:val="center"/>
          </w:tcPr>
          <w:p w14:paraId="18FAA980"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3.2</w:t>
            </w:r>
          </w:p>
        </w:tc>
      </w:tr>
      <w:tr w:rsidR="00087CFE" w:rsidRPr="009438FB" w14:paraId="32F9DB77" w14:textId="77777777" w:rsidTr="00577F48">
        <w:trPr>
          <w:cantSplit/>
          <w:trHeight w:val="275"/>
          <w:jc w:val="center"/>
        </w:trPr>
        <w:tc>
          <w:tcPr>
            <w:tcW w:w="995" w:type="dxa"/>
            <w:shd w:val="clear" w:color="auto" w:fill="FCE4D6"/>
            <w:tcMar>
              <w:top w:w="25" w:type="dxa"/>
              <w:left w:w="45" w:type="dxa"/>
              <w:bottom w:w="25" w:type="dxa"/>
              <w:right w:w="45" w:type="dxa"/>
            </w:tcMar>
            <w:vAlign w:val="center"/>
          </w:tcPr>
          <w:p w14:paraId="780DA4F5"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MLP</w:t>
            </w:r>
          </w:p>
        </w:tc>
        <w:tc>
          <w:tcPr>
            <w:tcW w:w="1397" w:type="dxa"/>
            <w:shd w:val="clear" w:color="auto" w:fill="FCE4D6"/>
            <w:tcMar>
              <w:top w:w="25" w:type="dxa"/>
              <w:left w:w="45" w:type="dxa"/>
              <w:bottom w:w="25" w:type="dxa"/>
              <w:right w:w="45" w:type="dxa"/>
            </w:tcMar>
            <w:vAlign w:val="center"/>
          </w:tcPr>
          <w:p w14:paraId="3E7E454A"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SHAP</w:t>
            </w:r>
          </w:p>
        </w:tc>
        <w:tc>
          <w:tcPr>
            <w:tcW w:w="673" w:type="dxa"/>
            <w:shd w:val="clear" w:color="auto" w:fill="FCE4D6"/>
            <w:tcMar>
              <w:top w:w="25" w:type="dxa"/>
              <w:left w:w="45" w:type="dxa"/>
              <w:bottom w:w="25" w:type="dxa"/>
              <w:right w:w="45" w:type="dxa"/>
            </w:tcMar>
            <w:vAlign w:val="center"/>
          </w:tcPr>
          <w:p w14:paraId="0D34EC25"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0.75</w:t>
            </w:r>
          </w:p>
        </w:tc>
        <w:tc>
          <w:tcPr>
            <w:tcW w:w="1318" w:type="dxa"/>
            <w:shd w:val="clear" w:color="auto" w:fill="FCE4D6"/>
            <w:tcMar>
              <w:top w:w="25" w:type="dxa"/>
              <w:left w:w="45" w:type="dxa"/>
              <w:bottom w:w="25" w:type="dxa"/>
              <w:right w:w="45" w:type="dxa"/>
            </w:tcMar>
            <w:vAlign w:val="center"/>
          </w:tcPr>
          <w:p w14:paraId="42540D20"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0.62</w:t>
            </w:r>
          </w:p>
        </w:tc>
        <w:tc>
          <w:tcPr>
            <w:tcW w:w="726" w:type="dxa"/>
            <w:shd w:val="clear" w:color="auto" w:fill="FCE4D6"/>
            <w:tcMar>
              <w:top w:w="25" w:type="dxa"/>
              <w:left w:w="45" w:type="dxa"/>
              <w:bottom w:w="25" w:type="dxa"/>
              <w:right w:w="45" w:type="dxa"/>
            </w:tcMar>
            <w:vAlign w:val="center"/>
          </w:tcPr>
          <w:p w14:paraId="2D885B9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22.8</w:t>
            </w:r>
          </w:p>
        </w:tc>
        <w:tc>
          <w:tcPr>
            <w:tcW w:w="1317" w:type="dxa"/>
            <w:shd w:val="clear" w:color="auto" w:fill="FCE4D6"/>
            <w:tcMar>
              <w:top w:w="25" w:type="dxa"/>
              <w:left w:w="45" w:type="dxa"/>
              <w:bottom w:w="25" w:type="dxa"/>
              <w:right w:w="45" w:type="dxa"/>
            </w:tcMar>
            <w:vAlign w:val="center"/>
          </w:tcPr>
          <w:p w14:paraId="632F91D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3.4</w:t>
            </w:r>
          </w:p>
        </w:tc>
      </w:tr>
      <w:tr w:rsidR="00087CFE" w:rsidRPr="009438FB" w14:paraId="7687C2B6" w14:textId="77777777" w:rsidTr="00577F48">
        <w:trPr>
          <w:cantSplit/>
          <w:trHeight w:val="275"/>
          <w:jc w:val="center"/>
        </w:trPr>
        <w:tc>
          <w:tcPr>
            <w:tcW w:w="995" w:type="dxa"/>
            <w:tcMar>
              <w:top w:w="25" w:type="dxa"/>
              <w:left w:w="45" w:type="dxa"/>
              <w:bottom w:w="25" w:type="dxa"/>
              <w:right w:w="45" w:type="dxa"/>
            </w:tcMar>
            <w:vAlign w:val="center"/>
          </w:tcPr>
          <w:p w14:paraId="36652438" w14:textId="77777777" w:rsidR="00087CFE" w:rsidRPr="009438FB" w:rsidRDefault="00087CFE" w:rsidP="000D438D">
            <w:pPr>
              <w:keepNext/>
              <w:keepLines/>
              <w:spacing w:line="360" w:lineRule="auto"/>
              <w:jc w:val="both"/>
              <w:rPr>
                <w:rFonts w:asciiTheme="majorBidi" w:hAnsiTheme="majorBidi" w:cstheme="majorBidi"/>
                <w:sz w:val="24"/>
                <w:szCs w:val="24"/>
              </w:rPr>
            </w:pPr>
          </w:p>
        </w:tc>
        <w:tc>
          <w:tcPr>
            <w:tcW w:w="1397" w:type="dxa"/>
            <w:tcMar>
              <w:top w:w="25" w:type="dxa"/>
              <w:left w:w="45" w:type="dxa"/>
              <w:bottom w:w="25" w:type="dxa"/>
              <w:right w:w="45" w:type="dxa"/>
            </w:tcMar>
            <w:vAlign w:val="center"/>
          </w:tcPr>
          <w:p w14:paraId="612B56D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LIME</w:t>
            </w:r>
          </w:p>
        </w:tc>
        <w:tc>
          <w:tcPr>
            <w:tcW w:w="673" w:type="dxa"/>
            <w:tcMar>
              <w:top w:w="25" w:type="dxa"/>
              <w:left w:w="45" w:type="dxa"/>
              <w:bottom w:w="25" w:type="dxa"/>
              <w:right w:w="45" w:type="dxa"/>
            </w:tcMar>
            <w:vAlign w:val="center"/>
          </w:tcPr>
          <w:p w14:paraId="56AEDEBA"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0.71</w:t>
            </w:r>
          </w:p>
        </w:tc>
        <w:tc>
          <w:tcPr>
            <w:tcW w:w="1318" w:type="dxa"/>
            <w:tcMar>
              <w:top w:w="25" w:type="dxa"/>
              <w:left w:w="45" w:type="dxa"/>
              <w:bottom w:w="25" w:type="dxa"/>
              <w:right w:w="45" w:type="dxa"/>
            </w:tcMar>
            <w:vAlign w:val="center"/>
          </w:tcPr>
          <w:p w14:paraId="0DA36C00"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0.55</w:t>
            </w:r>
          </w:p>
        </w:tc>
        <w:tc>
          <w:tcPr>
            <w:tcW w:w="726" w:type="dxa"/>
            <w:tcMar>
              <w:top w:w="25" w:type="dxa"/>
              <w:left w:w="45" w:type="dxa"/>
              <w:bottom w:w="25" w:type="dxa"/>
              <w:right w:w="45" w:type="dxa"/>
            </w:tcMar>
            <w:vAlign w:val="center"/>
          </w:tcPr>
          <w:p w14:paraId="5172FB17"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14.9</w:t>
            </w:r>
          </w:p>
        </w:tc>
        <w:tc>
          <w:tcPr>
            <w:tcW w:w="1317" w:type="dxa"/>
            <w:tcMar>
              <w:top w:w="25" w:type="dxa"/>
              <w:left w:w="45" w:type="dxa"/>
              <w:bottom w:w="25" w:type="dxa"/>
              <w:right w:w="45" w:type="dxa"/>
            </w:tcMar>
            <w:vAlign w:val="center"/>
          </w:tcPr>
          <w:p w14:paraId="431778F2"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1.7</w:t>
            </w:r>
          </w:p>
        </w:tc>
      </w:tr>
      <w:tr w:rsidR="00087CFE" w:rsidRPr="009438FB" w14:paraId="463F643F" w14:textId="77777777" w:rsidTr="00577F48">
        <w:trPr>
          <w:cantSplit/>
          <w:trHeight w:val="275"/>
          <w:jc w:val="center"/>
        </w:trPr>
        <w:tc>
          <w:tcPr>
            <w:tcW w:w="995" w:type="dxa"/>
            <w:shd w:val="clear" w:color="auto" w:fill="F2F5FA"/>
            <w:tcMar>
              <w:top w:w="25" w:type="dxa"/>
              <w:left w:w="45" w:type="dxa"/>
              <w:bottom w:w="25" w:type="dxa"/>
              <w:right w:w="45" w:type="dxa"/>
            </w:tcMar>
            <w:vAlign w:val="center"/>
          </w:tcPr>
          <w:p w14:paraId="5145C869" w14:textId="77777777" w:rsidR="00087CFE" w:rsidRPr="009438FB" w:rsidRDefault="00087CFE" w:rsidP="000D438D">
            <w:pPr>
              <w:keepNext/>
              <w:keepLines/>
              <w:spacing w:line="360" w:lineRule="auto"/>
              <w:jc w:val="both"/>
              <w:rPr>
                <w:rFonts w:asciiTheme="majorBidi" w:hAnsiTheme="majorBidi" w:cstheme="majorBidi"/>
                <w:sz w:val="24"/>
                <w:szCs w:val="24"/>
              </w:rPr>
            </w:pPr>
          </w:p>
        </w:tc>
        <w:tc>
          <w:tcPr>
            <w:tcW w:w="1397" w:type="dxa"/>
            <w:shd w:val="clear" w:color="auto" w:fill="F2F5FA"/>
            <w:tcMar>
              <w:top w:w="25" w:type="dxa"/>
              <w:left w:w="45" w:type="dxa"/>
              <w:bottom w:w="25" w:type="dxa"/>
              <w:right w:w="45" w:type="dxa"/>
            </w:tcMar>
            <w:vAlign w:val="center"/>
          </w:tcPr>
          <w:p w14:paraId="7D264D9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IG</w:t>
            </w:r>
          </w:p>
        </w:tc>
        <w:tc>
          <w:tcPr>
            <w:tcW w:w="673" w:type="dxa"/>
            <w:shd w:val="clear" w:color="auto" w:fill="F2F5FA"/>
            <w:tcMar>
              <w:top w:w="25" w:type="dxa"/>
              <w:left w:w="45" w:type="dxa"/>
              <w:bottom w:w="25" w:type="dxa"/>
              <w:right w:w="45" w:type="dxa"/>
            </w:tcMar>
            <w:vAlign w:val="center"/>
          </w:tcPr>
          <w:p w14:paraId="417AA352"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0.43</w:t>
            </w:r>
          </w:p>
        </w:tc>
        <w:tc>
          <w:tcPr>
            <w:tcW w:w="1318" w:type="dxa"/>
            <w:shd w:val="clear" w:color="auto" w:fill="F2F5FA"/>
            <w:tcMar>
              <w:top w:w="25" w:type="dxa"/>
              <w:left w:w="45" w:type="dxa"/>
              <w:bottom w:w="25" w:type="dxa"/>
              <w:right w:w="45" w:type="dxa"/>
            </w:tcMar>
            <w:vAlign w:val="center"/>
          </w:tcPr>
          <w:p w14:paraId="18D84D25"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0.20</w:t>
            </w:r>
          </w:p>
        </w:tc>
        <w:tc>
          <w:tcPr>
            <w:tcW w:w="726" w:type="dxa"/>
            <w:shd w:val="clear" w:color="auto" w:fill="F2F5FA"/>
            <w:tcMar>
              <w:top w:w="25" w:type="dxa"/>
              <w:left w:w="45" w:type="dxa"/>
              <w:bottom w:w="25" w:type="dxa"/>
              <w:right w:w="45" w:type="dxa"/>
            </w:tcMar>
            <w:vAlign w:val="center"/>
          </w:tcPr>
          <w:p w14:paraId="3D143B70"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48.8</w:t>
            </w:r>
          </w:p>
        </w:tc>
        <w:tc>
          <w:tcPr>
            <w:tcW w:w="1317" w:type="dxa"/>
            <w:shd w:val="clear" w:color="auto" w:fill="F2F5FA"/>
            <w:tcMar>
              <w:top w:w="25" w:type="dxa"/>
              <w:left w:w="45" w:type="dxa"/>
              <w:bottom w:w="25" w:type="dxa"/>
              <w:right w:w="45" w:type="dxa"/>
            </w:tcMar>
            <w:vAlign w:val="center"/>
          </w:tcPr>
          <w:p w14:paraId="4C391DF7"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4.7</w:t>
            </w:r>
          </w:p>
        </w:tc>
      </w:tr>
      <w:tr w:rsidR="00087CFE" w:rsidRPr="009438FB" w14:paraId="41E794B6" w14:textId="77777777" w:rsidTr="00577F48">
        <w:trPr>
          <w:cantSplit/>
          <w:trHeight w:val="275"/>
          <w:jc w:val="center"/>
        </w:trPr>
        <w:tc>
          <w:tcPr>
            <w:tcW w:w="995" w:type="dxa"/>
            <w:tcMar>
              <w:top w:w="25" w:type="dxa"/>
              <w:left w:w="45" w:type="dxa"/>
              <w:bottom w:w="25" w:type="dxa"/>
              <w:right w:w="45" w:type="dxa"/>
            </w:tcMar>
            <w:vAlign w:val="center"/>
          </w:tcPr>
          <w:p w14:paraId="08F5A4B9" w14:textId="77777777" w:rsidR="00087CFE" w:rsidRPr="009438FB" w:rsidRDefault="00087CFE" w:rsidP="000D438D">
            <w:pPr>
              <w:keepNext/>
              <w:keepLines/>
              <w:spacing w:line="360" w:lineRule="auto"/>
              <w:jc w:val="both"/>
              <w:rPr>
                <w:rFonts w:asciiTheme="majorBidi" w:hAnsiTheme="majorBidi" w:cstheme="majorBidi"/>
                <w:sz w:val="24"/>
                <w:szCs w:val="24"/>
              </w:rPr>
            </w:pPr>
          </w:p>
        </w:tc>
        <w:tc>
          <w:tcPr>
            <w:tcW w:w="1397" w:type="dxa"/>
            <w:tcMar>
              <w:top w:w="25" w:type="dxa"/>
              <w:left w:w="45" w:type="dxa"/>
              <w:bottom w:w="25" w:type="dxa"/>
              <w:right w:w="45" w:type="dxa"/>
            </w:tcMar>
            <w:vAlign w:val="center"/>
          </w:tcPr>
          <w:p w14:paraId="52BD0CE5"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Grad×Input</w:t>
            </w:r>
          </w:p>
        </w:tc>
        <w:tc>
          <w:tcPr>
            <w:tcW w:w="673" w:type="dxa"/>
            <w:tcMar>
              <w:top w:w="25" w:type="dxa"/>
              <w:left w:w="45" w:type="dxa"/>
              <w:bottom w:w="25" w:type="dxa"/>
              <w:right w:w="45" w:type="dxa"/>
            </w:tcMar>
            <w:vAlign w:val="center"/>
          </w:tcPr>
          <w:p w14:paraId="39A4962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0.42</w:t>
            </w:r>
          </w:p>
        </w:tc>
        <w:tc>
          <w:tcPr>
            <w:tcW w:w="1318" w:type="dxa"/>
            <w:tcMar>
              <w:top w:w="25" w:type="dxa"/>
              <w:left w:w="45" w:type="dxa"/>
              <w:bottom w:w="25" w:type="dxa"/>
              <w:right w:w="45" w:type="dxa"/>
            </w:tcMar>
            <w:vAlign w:val="center"/>
          </w:tcPr>
          <w:p w14:paraId="7A21B57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0.29</w:t>
            </w:r>
          </w:p>
        </w:tc>
        <w:tc>
          <w:tcPr>
            <w:tcW w:w="726" w:type="dxa"/>
            <w:tcMar>
              <w:top w:w="25" w:type="dxa"/>
              <w:left w:w="45" w:type="dxa"/>
              <w:bottom w:w="25" w:type="dxa"/>
              <w:right w:w="45" w:type="dxa"/>
            </w:tcMar>
            <w:vAlign w:val="center"/>
          </w:tcPr>
          <w:p w14:paraId="7A3B081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40.2</w:t>
            </w:r>
          </w:p>
        </w:tc>
        <w:tc>
          <w:tcPr>
            <w:tcW w:w="1317" w:type="dxa"/>
            <w:tcMar>
              <w:top w:w="25" w:type="dxa"/>
              <w:left w:w="45" w:type="dxa"/>
              <w:bottom w:w="25" w:type="dxa"/>
              <w:right w:w="45" w:type="dxa"/>
            </w:tcMar>
            <w:vAlign w:val="center"/>
          </w:tcPr>
          <w:p w14:paraId="45B167CA"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4.1</w:t>
            </w:r>
          </w:p>
        </w:tc>
      </w:tr>
      <w:tr w:rsidR="00087CFE" w:rsidRPr="009438FB" w14:paraId="064C638F" w14:textId="77777777" w:rsidTr="00577F48">
        <w:trPr>
          <w:cantSplit/>
          <w:trHeight w:val="275"/>
          <w:jc w:val="center"/>
        </w:trPr>
        <w:tc>
          <w:tcPr>
            <w:tcW w:w="995" w:type="dxa"/>
            <w:shd w:val="clear" w:color="auto" w:fill="F2F5FA"/>
            <w:tcMar>
              <w:top w:w="25" w:type="dxa"/>
              <w:left w:w="45" w:type="dxa"/>
              <w:bottom w:w="25" w:type="dxa"/>
              <w:right w:w="45" w:type="dxa"/>
            </w:tcMar>
            <w:vAlign w:val="center"/>
          </w:tcPr>
          <w:p w14:paraId="6C40EC45" w14:textId="77777777" w:rsidR="00087CFE" w:rsidRPr="009438FB" w:rsidRDefault="00087CFE" w:rsidP="000D438D">
            <w:pPr>
              <w:keepNext/>
              <w:keepLines/>
              <w:spacing w:line="360" w:lineRule="auto"/>
              <w:jc w:val="both"/>
              <w:rPr>
                <w:rFonts w:asciiTheme="majorBidi" w:hAnsiTheme="majorBidi" w:cstheme="majorBidi"/>
                <w:sz w:val="24"/>
                <w:szCs w:val="24"/>
              </w:rPr>
            </w:pPr>
          </w:p>
        </w:tc>
        <w:tc>
          <w:tcPr>
            <w:tcW w:w="1397" w:type="dxa"/>
            <w:shd w:val="clear" w:color="auto" w:fill="F2F5FA"/>
            <w:tcMar>
              <w:top w:w="25" w:type="dxa"/>
              <w:left w:w="45" w:type="dxa"/>
              <w:bottom w:w="25" w:type="dxa"/>
              <w:right w:w="45" w:type="dxa"/>
            </w:tcMar>
            <w:vAlign w:val="center"/>
          </w:tcPr>
          <w:p w14:paraId="11B5115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Occlusion</w:t>
            </w:r>
          </w:p>
        </w:tc>
        <w:tc>
          <w:tcPr>
            <w:tcW w:w="673" w:type="dxa"/>
            <w:shd w:val="clear" w:color="auto" w:fill="F2F5FA"/>
            <w:tcMar>
              <w:top w:w="25" w:type="dxa"/>
              <w:left w:w="45" w:type="dxa"/>
              <w:bottom w:w="25" w:type="dxa"/>
              <w:right w:w="45" w:type="dxa"/>
            </w:tcMar>
            <w:vAlign w:val="center"/>
          </w:tcPr>
          <w:p w14:paraId="6A66532C"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0.45</w:t>
            </w:r>
          </w:p>
        </w:tc>
        <w:tc>
          <w:tcPr>
            <w:tcW w:w="1318" w:type="dxa"/>
            <w:shd w:val="clear" w:color="auto" w:fill="F2F5FA"/>
            <w:tcMar>
              <w:top w:w="25" w:type="dxa"/>
              <w:left w:w="45" w:type="dxa"/>
              <w:bottom w:w="25" w:type="dxa"/>
              <w:right w:w="45" w:type="dxa"/>
            </w:tcMar>
            <w:vAlign w:val="center"/>
          </w:tcPr>
          <w:p w14:paraId="7291BDC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0.29</w:t>
            </w:r>
          </w:p>
        </w:tc>
        <w:tc>
          <w:tcPr>
            <w:tcW w:w="726" w:type="dxa"/>
            <w:shd w:val="clear" w:color="auto" w:fill="F2F5FA"/>
            <w:tcMar>
              <w:top w:w="25" w:type="dxa"/>
              <w:left w:w="45" w:type="dxa"/>
              <w:bottom w:w="25" w:type="dxa"/>
              <w:right w:w="45" w:type="dxa"/>
            </w:tcMar>
            <w:vAlign w:val="center"/>
          </w:tcPr>
          <w:p w14:paraId="5C29C89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24.3</w:t>
            </w:r>
          </w:p>
        </w:tc>
        <w:tc>
          <w:tcPr>
            <w:tcW w:w="1317" w:type="dxa"/>
            <w:shd w:val="clear" w:color="auto" w:fill="F2F5FA"/>
            <w:tcMar>
              <w:top w:w="25" w:type="dxa"/>
              <w:left w:w="45" w:type="dxa"/>
              <w:bottom w:w="25" w:type="dxa"/>
              <w:right w:w="45" w:type="dxa"/>
            </w:tcMar>
            <w:vAlign w:val="center"/>
          </w:tcPr>
          <w:p w14:paraId="4A003DB7"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3.1</w:t>
            </w:r>
          </w:p>
        </w:tc>
      </w:tr>
      <w:tr w:rsidR="00087CFE" w:rsidRPr="009438FB" w14:paraId="36F29035" w14:textId="77777777" w:rsidTr="00577F48">
        <w:trPr>
          <w:cantSplit/>
          <w:trHeight w:val="275"/>
          <w:jc w:val="center"/>
        </w:trPr>
        <w:tc>
          <w:tcPr>
            <w:tcW w:w="995" w:type="dxa"/>
            <w:tcMar>
              <w:top w:w="25" w:type="dxa"/>
              <w:left w:w="45" w:type="dxa"/>
              <w:bottom w:w="25" w:type="dxa"/>
              <w:right w:w="45" w:type="dxa"/>
            </w:tcMar>
            <w:vAlign w:val="center"/>
          </w:tcPr>
          <w:p w14:paraId="3B9422C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LR</w:t>
            </w:r>
          </w:p>
        </w:tc>
        <w:tc>
          <w:tcPr>
            <w:tcW w:w="1397" w:type="dxa"/>
            <w:tcMar>
              <w:top w:w="25" w:type="dxa"/>
              <w:left w:w="45" w:type="dxa"/>
              <w:bottom w:w="25" w:type="dxa"/>
              <w:right w:w="45" w:type="dxa"/>
            </w:tcMar>
            <w:vAlign w:val="center"/>
          </w:tcPr>
          <w:p w14:paraId="3D068D6C"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SHAP</w:t>
            </w:r>
          </w:p>
        </w:tc>
        <w:tc>
          <w:tcPr>
            <w:tcW w:w="673" w:type="dxa"/>
            <w:tcMar>
              <w:top w:w="25" w:type="dxa"/>
              <w:left w:w="45" w:type="dxa"/>
              <w:bottom w:w="25" w:type="dxa"/>
              <w:right w:w="45" w:type="dxa"/>
            </w:tcMar>
            <w:vAlign w:val="center"/>
          </w:tcPr>
          <w:p w14:paraId="3F6C485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0.60</w:t>
            </w:r>
          </w:p>
        </w:tc>
        <w:tc>
          <w:tcPr>
            <w:tcW w:w="1318" w:type="dxa"/>
            <w:tcMar>
              <w:top w:w="25" w:type="dxa"/>
              <w:left w:w="45" w:type="dxa"/>
              <w:bottom w:w="25" w:type="dxa"/>
              <w:right w:w="45" w:type="dxa"/>
            </w:tcMar>
            <w:vAlign w:val="center"/>
          </w:tcPr>
          <w:p w14:paraId="382119B6"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0.58</w:t>
            </w:r>
          </w:p>
        </w:tc>
        <w:tc>
          <w:tcPr>
            <w:tcW w:w="726" w:type="dxa"/>
            <w:tcMar>
              <w:top w:w="25" w:type="dxa"/>
              <w:left w:w="45" w:type="dxa"/>
              <w:bottom w:w="25" w:type="dxa"/>
              <w:right w:w="45" w:type="dxa"/>
            </w:tcMar>
            <w:vAlign w:val="center"/>
          </w:tcPr>
          <w:p w14:paraId="68E4339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6.7</w:t>
            </w:r>
          </w:p>
        </w:tc>
        <w:tc>
          <w:tcPr>
            <w:tcW w:w="1317" w:type="dxa"/>
            <w:tcMar>
              <w:top w:w="25" w:type="dxa"/>
              <w:left w:w="45" w:type="dxa"/>
              <w:bottom w:w="25" w:type="dxa"/>
              <w:right w:w="45" w:type="dxa"/>
            </w:tcMar>
            <w:vAlign w:val="center"/>
          </w:tcPr>
          <w:p w14:paraId="159CAF02"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2.3</w:t>
            </w:r>
          </w:p>
        </w:tc>
      </w:tr>
      <w:tr w:rsidR="00087CFE" w:rsidRPr="009438FB" w14:paraId="6AD6077D" w14:textId="77777777" w:rsidTr="00577F48">
        <w:trPr>
          <w:cantSplit/>
          <w:trHeight w:val="275"/>
          <w:jc w:val="center"/>
        </w:trPr>
        <w:tc>
          <w:tcPr>
            <w:tcW w:w="995" w:type="dxa"/>
            <w:shd w:val="clear" w:color="auto" w:fill="F2F5FA"/>
            <w:tcMar>
              <w:top w:w="25" w:type="dxa"/>
              <w:left w:w="45" w:type="dxa"/>
              <w:bottom w:w="25" w:type="dxa"/>
              <w:right w:w="45" w:type="dxa"/>
            </w:tcMar>
            <w:vAlign w:val="center"/>
          </w:tcPr>
          <w:p w14:paraId="129308BD" w14:textId="77777777" w:rsidR="00087CFE" w:rsidRPr="009438FB" w:rsidRDefault="00087CFE" w:rsidP="000D438D">
            <w:pPr>
              <w:keepNext/>
              <w:keepLines/>
              <w:spacing w:line="360" w:lineRule="auto"/>
              <w:jc w:val="both"/>
              <w:rPr>
                <w:rFonts w:asciiTheme="majorBidi" w:hAnsiTheme="majorBidi" w:cstheme="majorBidi"/>
                <w:sz w:val="24"/>
                <w:szCs w:val="24"/>
              </w:rPr>
            </w:pPr>
          </w:p>
        </w:tc>
        <w:tc>
          <w:tcPr>
            <w:tcW w:w="1397" w:type="dxa"/>
            <w:shd w:val="clear" w:color="auto" w:fill="F2F5FA"/>
            <w:tcMar>
              <w:top w:w="25" w:type="dxa"/>
              <w:left w:w="45" w:type="dxa"/>
              <w:bottom w:w="25" w:type="dxa"/>
              <w:right w:w="45" w:type="dxa"/>
            </w:tcMar>
            <w:vAlign w:val="center"/>
          </w:tcPr>
          <w:p w14:paraId="2DC2F91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LIME</w:t>
            </w:r>
          </w:p>
        </w:tc>
        <w:tc>
          <w:tcPr>
            <w:tcW w:w="673" w:type="dxa"/>
            <w:shd w:val="clear" w:color="auto" w:fill="F2F5FA"/>
            <w:tcMar>
              <w:top w:w="25" w:type="dxa"/>
              <w:left w:w="45" w:type="dxa"/>
              <w:bottom w:w="25" w:type="dxa"/>
              <w:right w:w="45" w:type="dxa"/>
            </w:tcMar>
            <w:vAlign w:val="center"/>
          </w:tcPr>
          <w:p w14:paraId="2BDA3382"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0.60</w:t>
            </w:r>
          </w:p>
        </w:tc>
        <w:tc>
          <w:tcPr>
            <w:tcW w:w="1318" w:type="dxa"/>
            <w:shd w:val="clear" w:color="auto" w:fill="F2F5FA"/>
            <w:tcMar>
              <w:top w:w="25" w:type="dxa"/>
              <w:left w:w="45" w:type="dxa"/>
              <w:bottom w:w="25" w:type="dxa"/>
              <w:right w:w="45" w:type="dxa"/>
            </w:tcMar>
            <w:vAlign w:val="center"/>
          </w:tcPr>
          <w:p w14:paraId="6CF6C16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0.55</w:t>
            </w:r>
          </w:p>
        </w:tc>
        <w:tc>
          <w:tcPr>
            <w:tcW w:w="726" w:type="dxa"/>
            <w:shd w:val="clear" w:color="auto" w:fill="F2F5FA"/>
            <w:tcMar>
              <w:top w:w="25" w:type="dxa"/>
              <w:left w:w="45" w:type="dxa"/>
              <w:bottom w:w="25" w:type="dxa"/>
              <w:right w:w="45" w:type="dxa"/>
            </w:tcMar>
            <w:vAlign w:val="center"/>
          </w:tcPr>
          <w:p w14:paraId="5165F7E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7.9</w:t>
            </w:r>
          </w:p>
        </w:tc>
        <w:tc>
          <w:tcPr>
            <w:tcW w:w="1317" w:type="dxa"/>
            <w:shd w:val="clear" w:color="auto" w:fill="F2F5FA"/>
            <w:tcMar>
              <w:top w:w="25" w:type="dxa"/>
              <w:left w:w="45" w:type="dxa"/>
              <w:bottom w:w="25" w:type="dxa"/>
              <w:right w:w="45" w:type="dxa"/>
            </w:tcMar>
            <w:vAlign w:val="center"/>
          </w:tcPr>
          <w:p w14:paraId="4FE3A24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2.3</w:t>
            </w:r>
          </w:p>
        </w:tc>
      </w:tr>
      <w:tr w:rsidR="00087CFE" w:rsidRPr="009438FB" w14:paraId="2797F920" w14:textId="77777777" w:rsidTr="00577F48">
        <w:trPr>
          <w:cantSplit/>
          <w:trHeight w:val="275"/>
          <w:jc w:val="center"/>
        </w:trPr>
        <w:tc>
          <w:tcPr>
            <w:tcW w:w="995" w:type="dxa"/>
            <w:tcMar>
              <w:top w:w="25" w:type="dxa"/>
              <w:left w:w="45" w:type="dxa"/>
              <w:bottom w:w="25" w:type="dxa"/>
              <w:right w:w="45" w:type="dxa"/>
            </w:tcMar>
            <w:vAlign w:val="center"/>
          </w:tcPr>
          <w:p w14:paraId="2FEA23FF" w14:textId="77777777" w:rsidR="00087CFE" w:rsidRPr="009438FB" w:rsidRDefault="00087CFE" w:rsidP="000D438D">
            <w:pPr>
              <w:keepNext/>
              <w:keepLines/>
              <w:spacing w:line="360" w:lineRule="auto"/>
              <w:jc w:val="both"/>
              <w:rPr>
                <w:rFonts w:asciiTheme="majorBidi" w:hAnsiTheme="majorBidi" w:cstheme="majorBidi"/>
                <w:sz w:val="24"/>
                <w:szCs w:val="24"/>
              </w:rPr>
            </w:pPr>
          </w:p>
        </w:tc>
        <w:tc>
          <w:tcPr>
            <w:tcW w:w="1397" w:type="dxa"/>
            <w:tcMar>
              <w:top w:w="25" w:type="dxa"/>
              <w:left w:w="45" w:type="dxa"/>
              <w:bottom w:w="25" w:type="dxa"/>
              <w:right w:w="45" w:type="dxa"/>
            </w:tcMar>
            <w:vAlign w:val="center"/>
          </w:tcPr>
          <w:p w14:paraId="4473C288"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IG</w:t>
            </w:r>
          </w:p>
        </w:tc>
        <w:tc>
          <w:tcPr>
            <w:tcW w:w="673" w:type="dxa"/>
            <w:tcMar>
              <w:top w:w="25" w:type="dxa"/>
              <w:left w:w="45" w:type="dxa"/>
              <w:bottom w:w="25" w:type="dxa"/>
              <w:right w:w="45" w:type="dxa"/>
            </w:tcMar>
            <w:vAlign w:val="center"/>
          </w:tcPr>
          <w:p w14:paraId="27FAAD88"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0.60</w:t>
            </w:r>
          </w:p>
        </w:tc>
        <w:tc>
          <w:tcPr>
            <w:tcW w:w="1318" w:type="dxa"/>
            <w:tcMar>
              <w:top w:w="25" w:type="dxa"/>
              <w:left w:w="45" w:type="dxa"/>
              <w:bottom w:w="25" w:type="dxa"/>
              <w:right w:w="45" w:type="dxa"/>
            </w:tcMar>
            <w:vAlign w:val="center"/>
          </w:tcPr>
          <w:p w14:paraId="56DFF0E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0.58</w:t>
            </w:r>
          </w:p>
        </w:tc>
        <w:tc>
          <w:tcPr>
            <w:tcW w:w="726" w:type="dxa"/>
            <w:tcMar>
              <w:top w:w="25" w:type="dxa"/>
              <w:left w:w="45" w:type="dxa"/>
              <w:bottom w:w="25" w:type="dxa"/>
              <w:right w:w="45" w:type="dxa"/>
            </w:tcMar>
            <w:vAlign w:val="center"/>
          </w:tcPr>
          <w:p w14:paraId="6828C39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7.6</w:t>
            </w:r>
          </w:p>
        </w:tc>
        <w:tc>
          <w:tcPr>
            <w:tcW w:w="1317" w:type="dxa"/>
            <w:tcMar>
              <w:top w:w="25" w:type="dxa"/>
              <w:left w:w="45" w:type="dxa"/>
              <w:bottom w:w="25" w:type="dxa"/>
              <w:right w:w="45" w:type="dxa"/>
            </w:tcMar>
            <w:vAlign w:val="center"/>
          </w:tcPr>
          <w:p w14:paraId="7EE4B8F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2.3</w:t>
            </w:r>
          </w:p>
        </w:tc>
      </w:tr>
      <w:tr w:rsidR="00087CFE" w:rsidRPr="009438FB" w14:paraId="7CF1C312" w14:textId="77777777" w:rsidTr="00577F48">
        <w:trPr>
          <w:cantSplit/>
          <w:trHeight w:val="275"/>
          <w:jc w:val="center"/>
        </w:trPr>
        <w:tc>
          <w:tcPr>
            <w:tcW w:w="995" w:type="dxa"/>
            <w:shd w:val="clear" w:color="auto" w:fill="F2F5FA"/>
            <w:tcMar>
              <w:top w:w="25" w:type="dxa"/>
              <w:left w:w="45" w:type="dxa"/>
              <w:bottom w:w="25" w:type="dxa"/>
              <w:right w:w="45" w:type="dxa"/>
            </w:tcMar>
            <w:vAlign w:val="center"/>
          </w:tcPr>
          <w:p w14:paraId="0C3D18F8" w14:textId="77777777" w:rsidR="00087CFE" w:rsidRPr="009438FB" w:rsidRDefault="00087CFE" w:rsidP="000D438D">
            <w:pPr>
              <w:keepNext/>
              <w:keepLines/>
              <w:spacing w:line="360" w:lineRule="auto"/>
              <w:jc w:val="both"/>
              <w:rPr>
                <w:rFonts w:asciiTheme="majorBidi" w:hAnsiTheme="majorBidi" w:cstheme="majorBidi"/>
                <w:sz w:val="24"/>
                <w:szCs w:val="24"/>
              </w:rPr>
            </w:pPr>
          </w:p>
        </w:tc>
        <w:tc>
          <w:tcPr>
            <w:tcW w:w="1397" w:type="dxa"/>
            <w:shd w:val="clear" w:color="auto" w:fill="F2F5FA"/>
            <w:tcMar>
              <w:top w:w="25" w:type="dxa"/>
              <w:left w:w="45" w:type="dxa"/>
              <w:bottom w:w="25" w:type="dxa"/>
              <w:right w:w="45" w:type="dxa"/>
            </w:tcMar>
            <w:vAlign w:val="center"/>
          </w:tcPr>
          <w:p w14:paraId="1EF39B7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Grad×Input</w:t>
            </w:r>
          </w:p>
        </w:tc>
        <w:tc>
          <w:tcPr>
            <w:tcW w:w="673" w:type="dxa"/>
            <w:shd w:val="clear" w:color="auto" w:fill="F2F5FA"/>
            <w:tcMar>
              <w:top w:w="25" w:type="dxa"/>
              <w:left w:w="45" w:type="dxa"/>
              <w:bottom w:w="25" w:type="dxa"/>
              <w:right w:w="45" w:type="dxa"/>
            </w:tcMar>
            <w:vAlign w:val="center"/>
          </w:tcPr>
          <w:p w14:paraId="02A0E980"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0.60</w:t>
            </w:r>
          </w:p>
        </w:tc>
        <w:tc>
          <w:tcPr>
            <w:tcW w:w="1318" w:type="dxa"/>
            <w:shd w:val="clear" w:color="auto" w:fill="F2F5FA"/>
            <w:tcMar>
              <w:top w:w="25" w:type="dxa"/>
              <w:left w:w="45" w:type="dxa"/>
              <w:bottom w:w="25" w:type="dxa"/>
              <w:right w:w="45" w:type="dxa"/>
            </w:tcMar>
            <w:vAlign w:val="center"/>
          </w:tcPr>
          <w:p w14:paraId="722A73D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0.58</w:t>
            </w:r>
          </w:p>
        </w:tc>
        <w:tc>
          <w:tcPr>
            <w:tcW w:w="726" w:type="dxa"/>
            <w:shd w:val="clear" w:color="auto" w:fill="F2F5FA"/>
            <w:tcMar>
              <w:top w:w="25" w:type="dxa"/>
              <w:left w:w="45" w:type="dxa"/>
              <w:bottom w:w="25" w:type="dxa"/>
              <w:right w:w="45" w:type="dxa"/>
            </w:tcMar>
            <w:vAlign w:val="center"/>
          </w:tcPr>
          <w:p w14:paraId="61ABF77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7.6</w:t>
            </w:r>
          </w:p>
        </w:tc>
        <w:tc>
          <w:tcPr>
            <w:tcW w:w="1317" w:type="dxa"/>
            <w:shd w:val="clear" w:color="auto" w:fill="F2F5FA"/>
            <w:tcMar>
              <w:top w:w="25" w:type="dxa"/>
              <w:left w:w="45" w:type="dxa"/>
              <w:bottom w:w="25" w:type="dxa"/>
              <w:right w:w="45" w:type="dxa"/>
            </w:tcMar>
            <w:vAlign w:val="center"/>
          </w:tcPr>
          <w:p w14:paraId="1D41B60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2.3</w:t>
            </w:r>
          </w:p>
        </w:tc>
      </w:tr>
      <w:tr w:rsidR="00087CFE" w:rsidRPr="009438FB" w14:paraId="5C4C23A6" w14:textId="77777777" w:rsidTr="00577F48">
        <w:trPr>
          <w:cantSplit/>
          <w:trHeight w:val="275"/>
          <w:jc w:val="center"/>
        </w:trPr>
        <w:tc>
          <w:tcPr>
            <w:tcW w:w="995" w:type="dxa"/>
            <w:tcMar>
              <w:top w:w="25" w:type="dxa"/>
              <w:left w:w="45" w:type="dxa"/>
              <w:bottom w:w="25" w:type="dxa"/>
              <w:right w:w="45" w:type="dxa"/>
            </w:tcMar>
            <w:vAlign w:val="center"/>
          </w:tcPr>
          <w:p w14:paraId="61D58C23" w14:textId="77777777" w:rsidR="00087CFE" w:rsidRPr="009438FB" w:rsidRDefault="00087CFE" w:rsidP="000D438D">
            <w:pPr>
              <w:keepLines/>
              <w:spacing w:line="360" w:lineRule="auto"/>
              <w:jc w:val="both"/>
              <w:rPr>
                <w:rFonts w:asciiTheme="majorBidi" w:hAnsiTheme="majorBidi" w:cstheme="majorBidi"/>
                <w:sz w:val="24"/>
                <w:szCs w:val="24"/>
              </w:rPr>
            </w:pPr>
          </w:p>
        </w:tc>
        <w:tc>
          <w:tcPr>
            <w:tcW w:w="1397" w:type="dxa"/>
            <w:tcMar>
              <w:top w:w="25" w:type="dxa"/>
              <w:left w:w="45" w:type="dxa"/>
              <w:bottom w:w="25" w:type="dxa"/>
              <w:right w:w="45" w:type="dxa"/>
            </w:tcMar>
            <w:vAlign w:val="center"/>
          </w:tcPr>
          <w:p w14:paraId="586E0BA1"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Occlusion</w:t>
            </w:r>
          </w:p>
        </w:tc>
        <w:tc>
          <w:tcPr>
            <w:tcW w:w="673" w:type="dxa"/>
            <w:tcMar>
              <w:top w:w="25" w:type="dxa"/>
              <w:left w:w="45" w:type="dxa"/>
              <w:bottom w:w="25" w:type="dxa"/>
              <w:right w:w="45" w:type="dxa"/>
            </w:tcMar>
            <w:vAlign w:val="center"/>
          </w:tcPr>
          <w:p w14:paraId="10C1156E"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0.60</w:t>
            </w:r>
          </w:p>
        </w:tc>
        <w:tc>
          <w:tcPr>
            <w:tcW w:w="1318" w:type="dxa"/>
            <w:tcMar>
              <w:top w:w="25" w:type="dxa"/>
              <w:left w:w="45" w:type="dxa"/>
              <w:bottom w:w="25" w:type="dxa"/>
              <w:right w:w="45" w:type="dxa"/>
            </w:tcMar>
            <w:vAlign w:val="center"/>
          </w:tcPr>
          <w:p w14:paraId="5A5FCCB0"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0.58</w:t>
            </w:r>
          </w:p>
        </w:tc>
        <w:tc>
          <w:tcPr>
            <w:tcW w:w="726" w:type="dxa"/>
            <w:tcMar>
              <w:top w:w="25" w:type="dxa"/>
              <w:left w:w="45" w:type="dxa"/>
              <w:bottom w:w="25" w:type="dxa"/>
              <w:right w:w="45" w:type="dxa"/>
            </w:tcMar>
            <w:vAlign w:val="center"/>
          </w:tcPr>
          <w:p w14:paraId="283C70D4"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6.5</w:t>
            </w:r>
          </w:p>
        </w:tc>
        <w:tc>
          <w:tcPr>
            <w:tcW w:w="1317" w:type="dxa"/>
            <w:tcMar>
              <w:top w:w="25" w:type="dxa"/>
              <w:left w:w="45" w:type="dxa"/>
              <w:bottom w:w="25" w:type="dxa"/>
              <w:right w:w="45" w:type="dxa"/>
            </w:tcMar>
            <w:vAlign w:val="center"/>
          </w:tcPr>
          <w:p w14:paraId="31C13648"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2.0</w:t>
            </w:r>
          </w:p>
        </w:tc>
      </w:tr>
    </w:tbl>
    <w:p w14:paraId="700079AF" w14:textId="77777777" w:rsidR="00087CFE" w:rsidRPr="009438FB" w:rsidRDefault="00087CFE" w:rsidP="000D438D">
      <w:pPr>
        <w:spacing w:before="40" w:after="160" w:line="360" w:lineRule="auto"/>
        <w:jc w:val="both"/>
        <w:rPr>
          <w:rFonts w:asciiTheme="majorBidi" w:hAnsiTheme="majorBidi" w:cstheme="majorBidi"/>
          <w:sz w:val="24"/>
          <w:szCs w:val="24"/>
        </w:rPr>
      </w:pPr>
      <w:r w:rsidRPr="009438FB">
        <w:rPr>
          <w:rFonts w:asciiTheme="majorBidi" w:hAnsiTheme="majorBidi" w:cstheme="majorBidi"/>
          <w:sz w:val="24"/>
          <w:szCs w:val="24"/>
        </w:rPr>
        <w:t xml:space="preserve">Test AUC: HistGB 0.908, MLP 0.877, LR 0.855. Distractor: share of |φ| assigned to </w:t>
      </w:r>
      <w:r w:rsidRPr="009438FB">
        <w:rPr>
          <w:rFonts w:asciiTheme="majorBidi" w:hAnsiTheme="majorBidi" w:cstheme="majorBidi"/>
          <w:i/>
          <w:iCs/>
          <w:sz w:val="24"/>
          <w:szCs w:val="24"/>
        </w:rPr>
        <w:t>x</w:t>
      </w:r>
      <w:r w:rsidRPr="009438FB">
        <w:rPr>
          <w:rFonts w:asciiTheme="majorBidi" w:hAnsiTheme="majorBidi" w:cstheme="majorBidi"/>
          <w:sz w:val="24"/>
          <w:szCs w:val="24"/>
          <w:vertAlign w:val="subscript"/>
        </w:rPr>
        <w:t>6</w:t>
      </w:r>
      <w:r w:rsidRPr="009438FB">
        <w:rPr>
          <w:rFonts w:asciiTheme="majorBidi" w:hAnsiTheme="majorBidi" w:cstheme="majorBidi"/>
          <w:sz w:val="24"/>
          <w:szCs w:val="24"/>
        </w:rPr>
        <w:t>.</w:t>
      </w:r>
    </w:p>
    <w:p w14:paraId="5D491B5E" w14:textId="77777777" w:rsidR="00087CFE" w:rsidRPr="009438FB" w:rsidRDefault="00087CFE" w:rsidP="000D438D">
      <w:pPr>
        <w:spacing w:line="360" w:lineRule="auto"/>
        <w:jc w:val="both"/>
        <w:rPr>
          <w:rFonts w:asciiTheme="majorBidi" w:hAnsiTheme="majorBidi" w:cstheme="majorBidi"/>
          <w:sz w:val="24"/>
          <w:szCs w:val="24"/>
        </w:rPr>
        <w:sectPr w:rsidR="00087CFE" w:rsidRPr="009438FB" w:rsidSect="00087CFE">
          <w:footerReference w:type="default" r:id="rId17"/>
          <w:type w:val="continuous"/>
          <w:pgSz w:w="12240" w:h="15840"/>
          <w:pgMar w:top="1080" w:right="900" w:bottom="1440" w:left="900" w:header="708" w:footer="708" w:gutter="0"/>
          <w:cols w:space="360"/>
          <w:docGrid w:linePitch="360"/>
        </w:sectPr>
      </w:pPr>
    </w:p>
    <w:p w14:paraId="58ABDB76" w14:textId="77777777" w:rsidR="00087CFE" w:rsidRPr="009438FB" w:rsidRDefault="00087CFE" w:rsidP="000D438D">
      <w:pPr>
        <w:keepNext/>
        <w:spacing w:before="120" w:after="40" w:line="360" w:lineRule="auto"/>
        <w:jc w:val="both"/>
        <w:rPr>
          <w:rFonts w:asciiTheme="majorBidi" w:hAnsiTheme="majorBidi" w:cstheme="majorBidi"/>
          <w:sz w:val="24"/>
          <w:szCs w:val="24"/>
        </w:rPr>
      </w:pPr>
      <w:r w:rsidRPr="009438FB">
        <w:rPr>
          <w:rFonts w:asciiTheme="majorBidi" w:hAnsiTheme="majorBidi" w:cstheme="majorBidi"/>
          <w:noProof/>
          <w:sz w:val="24"/>
          <w:szCs w:val="24"/>
        </w:rPr>
        <w:lastRenderedPageBreak/>
        <w:drawing>
          <wp:inline distT="0" distB="0" distL="0" distR="0" wp14:anchorId="7806F21F" wp14:editId="3D8393BC">
            <wp:extent cx="6035040" cy="2155371"/>
            <wp:effectExtent l="0" t="0" r="0" b="0"/>
            <wp:docPr id="617033044" name="fig3" descr="Correctness against ground-truth Shapley values on SYN: (a) top-3 feature agreement; (b) share of attribution mass assigned to the seven irrelevant features." title="Fi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6035040" cy="2155371"/>
                    </a:xfrm>
                    <a:prstGeom prst="rect">
                      <a:avLst/>
                    </a:prstGeom>
                  </pic:spPr>
                </pic:pic>
              </a:graphicData>
            </a:graphic>
          </wp:inline>
        </w:drawing>
      </w:r>
    </w:p>
    <w:p w14:paraId="540F1070" w14:textId="77777777" w:rsidR="00087CFE" w:rsidRPr="009438FB" w:rsidRDefault="00087CFE" w:rsidP="000D438D">
      <w:pPr>
        <w:spacing w:after="160" w:line="360" w:lineRule="auto"/>
        <w:jc w:val="both"/>
        <w:rPr>
          <w:rFonts w:asciiTheme="majorBidi" w:hAnsiTheme="majorBidi" w:cstheme="majorBidi"/>
          <w:sz w:val="24"/>
          <w:szCs w:val="24"/>
        </w:rPr>
      </w:pPr>
      <w:r w:rsidRPr="009438FB">
        <w:rPr>
          <w:rFonts w:asciiTheme="majorBidi" w:hAnsiTheme="majorBidi" w:cstheme="majorBidi"/>
          <w:sz w:val="24"/>
          <w:szCs w:val="24"/>
        </w:rPr>
        <w:t>Fig. 3. Correctness against ground-truth Shapley values on SYN: (a) top-3 feature agreement; (b) share of attribution mass assigned to the seven irrelevant features.</w:t>
      </w:r>
    </w:p>
    <w:p w14:paraId="60F678F8" w14:textId="77777777" w:rsidR="00087CFE" w:rsidRPr="009438FB" w:rsidRDefault="00087CFE" w:rsidP="000D438D">
      <w:pPr>
        <w:spacing w:line="360" w:lineRule="auto"/>
        <w:jc w:val="both"/>
        <w:rPr>
          <w:rFonts w:asciiTheme="majorBidi" w:hAnsiTheme="majorBidi" w:cstheme="majorBidi"/>
          <w:sz w:val="24"/>
          <w:szCs w:val="24"/>
        </w:rPr>
        <w:sectPr w:rsidR="00087CFE" w:rsidRPr="009438FB" w:rsidSect="00087CFE">
          <w:footerReference w:type="default" r:id="rId19"/>
          <w:type w:val="continuous"/>
          <w:pgSz w:w="12240" w:h="15840"/>
          <w:pgMar w:top="1080" w:right="900" w:bottom="1440" w:left="900" w:header="708" w:footer="708" w:gutter="0"/>
          <w:cols w:space="720"/>
          <w:docGrid w:linePitch="360"/>
        </w:sectPr>
      </w:pPr>
    </w:p>
    <w:p w14:paraId="6A8BAB97" w14:textId="77777777" w:rsidR="00087CFE" w:rsidRPr="000D438D" w:rsidRDefault="00087CFE" w:rsidP="000D438D">
      <w:pPr>
        <w:pStyle w:val="Heading2"/>
        <w:keepNext/>
        <w:spacing w:before="120" w:after="60" w:line="360" w:lineRule="auto"/>
        <w:jc w:val="both"/>
        <w:rPr>
          <w:rFonts w:asciiTheme="majorBidi" w:hAnsiTheme="majorBidi" w:cstheme="majorBidi"/>
        </w:rPr>
      </w:pPr>
      <w:r w:rsidRPr="000D438D">
        <w:rPr>
          <w:rFonts w:asciiTheme="majorBidi" w:hAnsiTheme="majorBidi" w:cstheme="majorBidi"/>
        </w:rPr>
        <w:t>4.3 Faithfulness (E3)</w:t>
      </w:r>
    </w:p>
    <w:p w14:paraId="0B42B678"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 xml:space="preserve">Fig. 4 and Table V report deletion and insertion behaviour on the real datasets. For the MLP, all five methods are highly faithful: removing the top-ranked features collapses the predicted-class probability far faster than random removal (AOPC 0.50–0.60 vs. 0.09 on BC). For HistGB, Gradient×Input is </w:t>
      </w:r>
      <w:r w:rsidRPr="009438FB">
        <w:rPr>
          <w:rFonts w:asciiTheme="majorBidi" w:hAnsiTheme="majorBidi" w:cstheme="majorBidi"/>
          <w:i/>
          <w:iCs/>
          <w:sz w:val="24"/>
          <w:szCs w:val="24"/>
        </w:rPr>
        <w:t>no better than random</w:t>
      </w:r>
      <w:r w:rsidRPr="009438FB">
        <w:rPr>
          <w:rFonts w:asciiTheme="majorBidi" w:hAnsiTheme="majorBidi" w:cstheme="majorBidi"/>
          <w:sz w:val="24"/>
          <w:szCs w:val="24"/>
        </w:rPr>
        <w:t xml:space="preserve"> (AOPC 0.11 vs. 0.13 on BC; 0.21 vs. 0.21 on DIAB). IG remains faithful because its path integral crosses split thresholds. Occlusion scores highly on deletion, partly by construction, since it measures exactly the single-feature removal that the metric applies. Among model-agnostic methods, SHAP and LIME are consistently in the top group, with SHAP achieving 2.7× the random AOPC on DIAB-MLP.</w:t>
      </w:r>
    </w:p>
    <w:p w14:paraId="195EE1AD" w14:textId="77777777" w:rsidR="00087CFE" w:rsidRPr="009438FB" w:rsidRDefault="00087CFE" w:rsidP="000D438D">
      <w:pPr>
        <w:keepNext/>
        <w:spacing w:before="160" w:line="360" w:lineRule="auto"/>
        <w:jc w:val="both"/>
        <w:rPr>
          <w:rFonts w:asciiTheme="majorBidi" w:hAnsiTheme="majorBidi" w:cstheme="majorBidi"/>
          <w:sz w:val="24"/>
          <w:szCs w:val="24"/>
        </w:rPr>
      </w:pPr>
      <w:r w:rsidRPr="009438FB">
        <w:rPr>
          <w:rFonts w:asciiTheme="majorBidi" w:hAnsiTheme="majorBidi" w:cstheme="majorBidi"/>
          <w:sz w:val="24"/>
          <w:szCs w:val="24"/>
        </w:rPr>
        <w:t xml:space="preserve">TABLE </w:t>
      </w:r>
      <w:r>
        <w:rPr>
          <w:rFonts w:asciiTheme="majorBidi" w:hAnsiTheme="majorBidi" w:cstheme="majorBidi"/>
          <w:sz w:val="24"/>
          <w:szCs w:val="24"/>
        </w:rPr>
        <w:t xml:space="preserve">5: </w:t>
      </w:r>
      <w:r w:rsidRPr="009438FB">
        <w:rPr>
          <w:rFonts w:asciiTheme="majorBidi" w:hAnsiTheme="majorBidi" w:cstheme="majorBidi"/>
          <w:smallCaps/>
          <w:sz w:val="24"/>
          <w:szCs w:val="24"/>
        </w:rPr>
        <w:t>Faithfulness: deletion AOPC (higher is better)</w:t>
      </w:r>
    </w:p>
    <w:tbl>
      <w:tblPr>
        <w:tblW w:w="6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74"/>
        <w:gridCol w:w="922"/>
        <w:gridCol w:w="922"/>
        <w:gridCol w:w="667"/>
        <w:gridCol w:w="667"/>
        <w:gridCol w:w="779"/>
        <w:gridCol w:w="1225"/>
      </w:tblGrid>
      <w:tr w:rsidR="00087CFE" w:rsidRPr="009438FB" w14:paraId="73043109" w14:textId="77777777" w:rsidTr="00577F48">
        <w:trPr>
          <w:cantSplit/>
          <w:trHeight w:val="725"/>
          <w:tblHeader/>
          <w:jc w:val="center"/>
        </w:trPr>
        <w:tc>
          <w:tcPr>
            <w:tcW w:w="1174" w:type="dxa"/>
            <w:shd w:val="clear" w:color="auto" w:fill="D9E2F3"/>
            <w:tcMar>
              <w:top w:w="25" w:type="dxa"/>
              <w:left w:w="45" w:type="dxa"/>
              <w:bottom w:w="25" w:type="dxa"/>
              <w:right w:w="45" w:type="dxa"/>
            </w:tcMar>
            <w:vAlign w:val="center"/>
          </w:tcPr>
          <w:p w14:paraId="680479A5"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Dataset · model</w:t>
            </w:r>
          </w:p>
        </w:tc>
        <w:tc>
          <w:tcPr>
            <w:tcW w:w="922" w:type="dxa"/>
            <w:shd w:val="clear" w:color="auto" w:fill="D9E2F3"/>
            <w:tcMar>
              <w:top w:w="25" w:type="dxa"/>
              <w:left w:w="45" w:type="dxa"/>
              <w:bottom w:w="25" w:type="dxa"/>
              <w:right w:w="45" w:type="dxa"/>
            </w:tcMar>
            <w:vAlign w:val="center"/>
          </w:tcPr>
          <w:p w14:paraId="0EBB99F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SHAP</w:t>
            </w:r>
          </w:p>
        </w:tc>
        <w:tc>
          <w:tcPr>
            <w:tcW w:w="922" w:type="dxa"/>
            <w:shd w:val="clear" w:color="auto" w:fill="D9E2F3"/>
            <w:tcMar>
              <w:top w:w="25" w:type="dxa"/>
              <w:left w:w="45" w:type="dxa"/>
              <w:bottom w:w="25" w:type="dxa"/>
              <w:right w:w="45" w:type="dxa"/>
            </w:tcMar>
            <w:vAlign w:val="center"/>
          </w:tcPr>
          <w:p w14:paraId="4E0D74B6"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LIME</w:t>
            </w:r>
          </w:p>
        </w:tc>
        <w:tc>
          <w:tcPr>
            <w:tcW w:w="667" w:type="dxa"/>
            <w:shd w:val="clear" w:color="auto" w:fill="D9E2F3"/>
            <w:tcMar>
              <w:top w:w="25" w:type="dxa"/>
              <w:left w:w="45" w:type="dxa"/>
              <w:bottom w:w="25" w:type="dxa"/>
              <w:right w:w="45" w:type="dxa"/>
            </w:tcMar>
            <w:vAlign w:val="center"/>
          </w:tcPr>
          <w:p w14:paraId="754352D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IG</w:t>
            </w:r>
          </w:p>
        </w:tc>
        <w:tc>
          <w:tcPr>
            <w:tcW w:w="667" w:type="dxa"/>
            <w:shd w:val="clear" w:color="auto" w:fill="D9E2F3"/>
            <w:tcMar>
              <w:top w:w="25" w:type="dxa"/>
              <w:left w:w="45" w:type="dxa"/>
              <w:bottom w:w="25" w:type="dxa"/>
              <w:right w:w="45" w:type="dxa"/>
            </w:tcMar>
            <w:vAlign w:val="center"/>
          </w:tcPr>
          <w:p w14:paraId="32CEE5F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G×I</w:t>
            </w:r>
          </w:p>
        </w:tc>
        <w:tc>
          <w:tcPr>
            <w:tcW w:w="779" w:type="dxa"/>
            <w:shd w:val="clear" w:color="auto" w:fill="D9E2F3"/>
            <w:tcMar>
              <w:top w:w="25" w:type="dxa"/>
              <w:left w:w="45" w:type="dxa"/>
              <w:bottom w:w="25" w:type="dxa"/>
              <w:right w:w="45" w:type="dxa"/>
            </w:tcMar>
            <w:vAlign w:val="center"/>
          </w:tcPr>
          <w:p w14:paraId="4658198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Occl.</w:t>
            </w:r>
          </w:p>
        </w:tc>
        <w:tc>
          <w:tcPr>
            <w:tcW w:w="1225" w:type="dxa"/>
            <w:shd w:val="clear" w:color="auto" w:fill="D9E2F3"/>
            <w:tcMar>
              <w:top w:w="25" w:type="dxa"/>
              <w:left w:w="45" w:type="dxa"/>
              <w:bottom w:w="25" w:type="dxa"/>
              <w:right w:w="45" w:type="dxa"/>
            </w:tcMar>
            <w:vAlign w:val="center"/>
          </w:tcPr>
          <w:p w14:paraId="3CD92F9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Random</w:t>
            </w:r>
          </w:p>
        </w:tc>
      </w:tr>
      <w:tr w:rsidR="00087CFE" w:rsidRPr="009438FB" w14:paraId="66DF42A7" w14:textId="77777777" w:rsidTr="00577F48">
        <w:trPr>
          <w:cantSplit/>
          <w:trHeight w:val="725"/>
          <w:jc w:val="center"/>
        </w:trPr>
        <w:tc>
          <w:tcPr>
            <w:tcW w:w="1174" w:type="dxa"/>
            <w:tcMar>
              <w:top w:w="25" w:type="dxa"/>
              <w:left w:w="45" w:type="dxa"/>
              <w:bottom w:w="25" w:type="dxa"/>
              <w:right w:w="45" w:type="dxa"/>
            </w:tcMar>
            <w:vAlign w:val="center"/>
          </w:tcPr>
          <w:p w14:paraId="02DA1D6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BC · HistGB</w:t>
            </w:r>
          </w:p>
        </w:tc>
        <w:tc>
          <w:tcPr>
            <w:tcW w:w="922" w:type="dxa"/>
            <w:tcMar>
              <w:top w:w="25" w:type="dxa"/>
              <w:left w:w="45" w:type="dxa"/>
              <w:bottom w:w="25" w:type="dxa"/>
              <w:right w:w="45" w:type="dxa"/>
            </w:tcMar>
            <w:vAlign w:val="center"/>
          </w:tcPr>
          <w:p w14:paraId="04A6F16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0.59</w:t>
            </w:r>
          </w:p>
        </w:tc>
        <w:tc>
          <w:tcPr>
            <w:tcW w:w="922" w:type="dxa"/>
            <w:tcMar>
              <w:top w:w="25" w:type="dxa"/>
              <w:left w:w="45" w:type="dxa"/>
              <w:bottom w:w="25" w:type="dxa"/>
              <w:right w:w="45" w:type="dxa"/>
            </w:tcMar>
            <w:vAlign w:val="center"/>
          </w:tcPr>
          <w:p w14:paraId="1388C9D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0.63</w:t>
            </w:r>
          </w:p>
        </w:tc>
        <w:tc>
          <w:tcPr>
            <w:tcW w:w="667" w:type="dxa"/>
            <w:tcMar>
              <w:top w:w="25" w:type="dxa"/>
              <w:left w:w="45" w:type="dxa"/>
              <w:bottom w:w="25" w:type="dxa"/>
              <w:right w:w="45" w:type="dxa"/>
            </w:tcMar>
            <w:vAlign w:val="center"/>
          </w:tcPr>
          <w:p w14:paraId="01B48635"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0.57</w:t>
            </w:r>
          </w:p>
        </w:tc>
        <w:tc>
          <w:tcPr>
            <w:tcW w:w="667" w:type="dxa"/>
            <w:tcMar>
              <w:top w:w="25" w:type="dxa"/>
              <w:left w:w="45" w:type="dxa"/>
              <w:bottom w:w="25" w:type="dxa"/>
              <w:right w:w="45" w:type="dxa"/>
            </w:tcMar>
            <w:vAlign w:val="center"/>
          </w:tcPr>
          <w:p w14:paraId="058D579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0.11</w:t>
            </w:r>
          </w:p>
        </w:tc>
        <w:tc>
          <w:tcPr>
            <w:tcW w:w="779" w:type="dxa"/>
            <w:tcMar>
              <w:top w:w="25" w:type="dxa"/>
              <w:left w:w="45" w:type="dxa"/>
              <w:bottom w:w="25" w:type="dxa"/>
              <w:right w:w="45" w:type="dxa"/>
            </w:tcMar>
            <w:vAlign w:val="center"/>
          </w:tcPr>
          <w:p w14:paraId="1A650945"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0.60</w:t>
            </w:r>
          </w:p>
        </w:tc>
        <w:tc>
          <w:tcPr>
            <w:tcW w:w="1225" w:type="dxa"/>
            <w:tcMar>
              <w:top w:w="25" w:type="dxa"/>
              <w:left w:w="45" w:type="dxa"/>
              <w:bottom w:w="25" w:type="dxa"/>
              <w:right w:w="45" w:type="dxa"/>
            </w:tcMar>
            <w:vAlign w:val="center"/>
          </w:tcPr>
          <w:p w14:paraId="312155A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0.13</w:t>
            </w:r>
          </w:p>
        </w:tc>
      </w:tr>
      <w:tr w:rsidR="00087CFE" w:rsidRPr="009438FB" w14:paraId="4A1300EC" w14:textId="77777777" w:rsidTr="00577F48">
        <w:trPr>
          <w:cantSplit/>
          <w:trHeight w:val="725"/>
          <w:jc w:val="center"/>
        </w:trPr>
        <w:tc>
          <w:tcPr>
            <w:tcW w:w="1174" w:type="dxa"/>
            <w:shd w:val="clear" w:color="auto" w:fill="F2F5FA"/>
            <w:tcMar>
              <w:top w:w="25" w:type="dxa"/>
              <w:left w:w="45" w:type="dxa"/>
              <w:bottom w:w="25" w:type="dxa"/>
              <w:right w:w="45" w:type="dxa"/>
            </w:tcMar>
            <w:vAlign w:val="center"/>
          </w:tcPr>
          <w:p w14:paraId="1E0CE4D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BC · MLP</w:t>
            </w:r>
          </w:p>
        </w:tc>
        <w:tc>
          <w:tcPr>
            <w:tcW w:w="922" w:type="dxa"/>
            <w:shd w:val="clear" w:color="auto" w:fill="F2F5FA"/>
            <w:tcMar>
              <w:top w:w="25" w:type="dxa"/>
              <w:left w:w="45" w:type="dxa"/>
              <w:bottom w:w="25" w:type="dxa"/>
              <w:right w:w="45" w:type="dxa"/>
            </w:tcMar>
            <w:vAlign w:val="center"/>
          </w:tcPr>
          <w:p w14:paraId="6FB42D0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0.58</w:t>
            </w:r>
          </w:p>
        </w:tc>
        <w:tc>
          <w:tcPr>
            <w:tcW w:w="922" w:type="dxa"/>
            <w:shd w:val="clear" w:color="auto" w:fill="F2F5FA"/>
            <w:tcMar>
              <w:top w:w="25" w:type="dxa"/>
              <w:left w:w="45" w:type="dxa"/>
              <w:bottom w:w="25" w:type="dxa"/>
              <w:right w:w="45" w:type="dxa"/>
            </w:tcMar>
            <w:vAlign w:val="center"/>
          </w:tcPr>
          <w:p w14:paraId="6E312BDA"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0.60</w:t>
            </w:r>
          </w:p>
        </w:tc>
        <w:tc>
          <w:tcPr>
            <w:tcW w:w="667" w:type="dxa"/>
            <w:shd w:val="clear" w:color="auto" w:fill="F2F5FA"/>
            <w:tcMar>
              <w:top w:w="25" w:type="dxa"/>
              <w:left w:w="45" w:type="dxa"/>
              <w:bottom w:w="25" w:type="dxa"/>
              <w:right w:w="45" w:type="dxa"/>
            </w:tcMar>
            <w:vAlign w:val="center"/>
          </w:tcPr>
          <w:p w14:paraId="6F6C4C3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0.60</w:t>
            </w:r>
          </w:p>
        </w:tc>
        <w:tc>
          <w:tcPr>
            <w:tcW w:w="667" w:type="dxa"/>
            <w:shd w:val="clear" w:color="auto" w:fill="F2F5FA"/>
            <w:tcMar>
              <w:top w:w="25" w:type="dxa"/>
              <w:left w:w="45" w:type="dxa"/>
              <w:bottom w:w="25" w:type="dxa"/>
              <w:right w:w="45" w:type="dxa"/>
            </w:tcMar>
            <w:vAlign w:val="center"/>
          </w:tcPr>
          <w:p w14:paraId="28B3F9B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0.50</w:t>
            </w:r>
          </w:p>
        </w:tc>
        <w:tc>
          <w:tcPr>
            <w:tcW w:w="779" w:type="dxa"/>
            <w:shd w:val="clear" w:color="auto" w:fill="F2F5FA"/>
            <w:tcMar>
              <w:top w:w="25" w:type="dxa"/>
              <w:left w:w="45" w:type="dxa"/>
              <w:bottom w:w="25" w:type="dxa"/>
              <w:right w:w="45" w:type="dxa"/>
            </w:tcMar>
            <w:vAlign w:val="center"/>
          </w:tcPr>
          <w:p w14:paraId="1B7F124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0.51</w:t>
            </w:r>
          </w:p>
        </w:tc>
        <w:tc>
          <w:tcPr>
            <w:tcW w:w="1225" w:type="dxa"/>
            <w:shd w:val="clear" w:color="auto" w:fill="F2F5FA"/>
            <w:tcMar>
              <w:top w:w="25" w:type="dxa"/>
              <w:left w:w="45" w:type="dxa"/>
              <w:bottom w:w="25" w:type="dxa"/>
              <w:right w:w="45" w:type="dxa"/>
            </w:tcMar>
            <w:vAlign w:val="center"/>
          </w:tcPr>
          <w:p w14:paraId="74ED2E38"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0.09</w:t>
            </w:r>
          </w:p>
        </w:tc>
      </w:tr>
      <w:tr w:rsidR="00087CFE" w:rsidRPr="009438FB" w14:paraId="1015448A" w14:textId="77777777" w:rsidTr="00577F48">
        <w:trPr>
          <w:cantSplit/>
          <w:trHeight w:val="725"/>
          <w:jc w:val="center"/>
        </w:trPr>
        <w:tc>
          <w:tcPr>
            <w:tcW w:w="1174" w:type="dxa"/>
            <w:tcMar>
              <w:top w:w="25" w:type="dxa"/>
              <w:left w:w="45" w:type="dxa"/>
              <w:bottom w:w="25" w:type="dxa"/>
              <w:right w:w="45" w:type="dxa"/>
            </w:tcMar>
            <w:vAlign w:val="center"/>
          </w:tcPr>
          <w:p w14:paraId="56172AD6"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DIAB · HistGB</w:t>
            </w:r>
          </w:p>
        </w:tc>
        <w:tc>
          <w:tcPr>
            <w:tcW w:w="922" w:type="dxa"/>
            <w:tcMar>
              <w:top w:w="25" w:type="dxa"/>
              <w:left w:w="45" w:type="dxa"/>
              <w:bottom w:w="25" w:type="dxa"/>
              <w:right w:w="45" w:type="dxa"/>
            </w:tcMar>
            <w:vAlign w:val="center"/>
          </w:tcPr>
          <w:p w14:paraId="51D32A0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0.50</w:t>
            </w:r>
          </w:p>
        </w:tc>
        <w:tc>
          <w:tcPr>
            <w:tcW w:w="922" w:type="dxa"/>
            <w:tcMar>
              <w:top w:w="25" w:type="dxa"/>
              <w:left w:w="45" w:type="dxa"/>
              <w:bottom w:w="25" w:type="dxa"/>
              <w:right w:w="45" w:type="dxa"/>
            </w:tcMar>
            <w:vAlign w:val="center"/>
          </w:tcPr>
          <w:p w14:paraId="2D0164E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0.46</w:t>
            </w:r>
          </w:p>
        </w:tc>
        <w:tc>
          <w:tcPr>
            <w:tcW w:w="667" w:type="dxa"/>
            <w:tcMar>
              <w:top w:w="25" w:type="dxa"/>
              <w:left w:w="45" w:type="dxa"/>
              <w:bottom w:w="25" w:type="dxa"/>
              <w:right w:w="45" w:type="dxa"/>
            </w:tcMar>
            <w:vAlign w:val="center"/>
          </w:tcPr>
          <w:p w14:paraId="2987E70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0.45</w:t>
            </w:r>
          </w:p>
        </w:tc>
        <w:tc>
          <w:tcPr>
            <w:tcW w:w="667" w:type="dxa"/>
            <w:tcMar>
              <w:top w:w="25" w:type="dxa"/>
              <w:left w:w="45" w:type="dxa"/>
              <w:bottom w:w="25" w:type="dxa"/>
              <w:right w:w="45" w:type="dxa"/>
            </w:tcMar>
            <w:vAlign w:val="center"/>
          </w:tcPr>
          <w:p w14:paraId="5DB5CDF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0.21</w:t>
            </w:r>
          </w:p>
        </w:tc>
        <w:tc>
          <w:tcPr>
            <w:tcW w:w="779" w:type="dxa"/>
            <w:tcMar>
              <w:top w:w="25" w:type="dxa"/>
              <w:left w:w="45" w:type="dxa"/>
              <w:bottom w:w="25" w:type="dxa"/>
              <w:right w:w="45" w:type="dxa"/>
            </w:tcMar>
            <w:vAlign w:val="center"/>
          </w:tcPr>
          <w:p w14:paraId="22ABEE00"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0.51</w:t>
            </w:r>
          </w:p>
        </w:tc>
        <w:tc>
          <w:tcPr>
            <w:tcW w:w="1225" w:type="dxa"/>
            <w:tcMar>
              <w:top w:w="25" w:type="dxa"/>
              <w:left w:w="45" w:type="dxa"/>
              <w:bottom w:w="25" w:type="dxa"/>
              <w:right w:w="45" w:type="dxa"/>
            </w:tcMar>
            <w:vAlign w:val="center"/>
          </w:tcPr>
          <w:p w14:paraId="38D64B58"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0.21</w:t>
            </w:r>
          </w:p>
        </w:tc>
      </w:tr>
      <w:tr w:rsidR="00087CFE" w:rsidRPr="009438FB" w14:paraId="7BC4E37F" w14:textId="77777777" w:rsidTr="00577F48">
        <w:trPr>
          <w:cantSplit/>
          <w:trHeight w:val="725"/>
          <w:jc w:val="center"/>
        </w:trPr>
        <w:tc>
          <w:tcPr>
            <w:tcW w:w="1174" w:type="dxa"/>
            <w:shd w:val="clear" w:color="auto" w:fill="F2F5FA"/>
            <w:tcMar>
              <w:top w:w="25" w:type="dxa"/>
              <w:left w:w="45" w:type="dxa"/>
              <w:bottom w:w="25" w:type="dxa"/>
              <w:right w:w="45" w:type="dxa"/>
            </w:tcMar>
            <w:vAlign w:val="center"/>
          </w:tcPr>
          <w:p w14:paraId="1AF3263F"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DIAB · MLP</w:t>
            </w:r>
          </w:p>
        </w:tc>
        <w:tc>
          <w:tcPr>
            <w:tcW w:w="922" w:type="dxa"/>
            <w:shd w:val="clear" w:color="auto" w:fill="F2F5FA"/>
            <w:tcMar>
              <w:top w:w="25" w:type="dxa"/>
              <w:left w:w="45" w:type="dxa"/>
              <w:bottom w:w="25" w:type="dxa"/>
              <w:right w:w="45" w:type="dxa"/>
            </w:tcMar>
            <w:vAlign w:val="center"/>
          </w:tcPr>
          <w:p w14:paraId="7D0EF6A1"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0.60</w:t>
            </w:r>
          </w:p>
        </w:tc>
        <w:tc>
          <w:tcPr>
            <w:tcW w:w="922" w:type="dxa"/>
            <w:shd w:val="clear" w:color="auto" w:fill="F2F5FA"/>
            <w:tcMar>
              <w:top w:w="25" w:type="dxa"/>
              <w:left w:w="45" w:type="dxa"/>
              <w:bottom w:w="25" w:type="dxa"/>
              <w:right w:w="45" w:type="dxa"/>
            </w:tcMar>
            <w:vAlign w:val="center"/>
          </w:tcPr>
          <w:p w14:paraId="42188416"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0.58</w:t>
            </w:r>
          </w:p>
        </w:tc>
        <w:tc>
          <w:tcPr>
            <w:tcW w:w="667" w:type="dxa"/>
            <w:shd w:val="clear" w:color="auto" w:fill="F2F5FA"/>
            <w:tcMar>
              <w:top w:w="25" w:type="dxa"/>
              <w:left w:w="45" w:type="dxa"/>
              <w:bottom w:w="25" w:type="dxa"/>
              <w:right w:w="45" w:type="dxa"/>
            </w:tcMar>
            <w:vAlign w:val="center"/>
          </w:tcPr>
          <w:p w14:paraId="419014BC"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0.54</w:t>
            </w:r>
          </w:p>
        </w:tc>
        <w:tc>
          <w:tcPr>
            <w:tcW w:w="667" w:type="dxa"/>
            <w:shd w:val="clear" w:color="auto" w:fill="F2F5FA"/>
            <w:tcMar>
              <w:top w:w="25" w:type="dxa"/>
              <w:left w:w="45" w:type="dxa"/>
              <w:bottom w:w="25" w:type="dxa"/>
              <w:right w:w="45" w:type="dxa"/>
            </w:tcMar>
            <w:vAlign w:val="center"/>
          </w:tcPr>
          <w:p w14:paraId="4F785AD8"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0.56</w:t>
            </w:r>
          </w:p>
        </w:tc>
        <w:tc>
          <w:tcPr>
            <w:tcW w:w="779" w:type="dxa"/>
            <w:shd w:val="clear" w:color="auto" w:fill="F2F5FA"/>
            <w:tcMar>
              <w:top w:w="25" w:type="dxa"/>
              <w:left w:w="45" w:type="dxa"/>
              <w:bottom w:w="25" w:type="dxa"/>
              <w:right w:w="45" w:type="dxa"/>
            </w:tcMar>
            <w:vAlign w:val="center"/>
          </w:tcPr>
          <w:p w14:paraId="5741F58C"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0.57</w:t>
            </w:r>
          </w:p>
        </w:tc>
        <w:tc>
          <w:tcPr>
            <w:tcW w:w="1225" w:type="dxa"/>
            <w:shd w:val="clear" w:color="auto" w:fill="F2F5FA"/>
            <w:tcMar>
              <w:top w:w="25" w:type="dxa"/>
              <w:left w:w="45" w:type="dxa"/>
              <w:bottom w:w="25" w:type="dxa"/>
              <w:right w:w="45" w:type="dxa"/>
            </w:tcMar>
            <w:vAlign w:val="center"/>
          </w:tcPr>
          <w:p w14:paraId="1875D6FA"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0.22</w:t>
            </w:r>
          </w:p>
        </w:tc>
      </w:tr>
    </w:tbl>
    <w:p w14:paraId="4B58858F" w14:textId="77777777" w:rsidR="00087CFE" w:rsidRPr="009438FB" w:rsidRDefault="00087CFE" w:rsidP="000D438D">
      <w:pPr>
        <w:spacing w:before="40" w:after="160" w:line="360" w:lineRule="auto"/>
        <w:jc w:val="both"/>
        <w:rPr>
          <w:rFonts w:asciiTheme="majorBidi" w:hAnsiTheme="majorBidi" w:cstheme="majorBidi"/>
          <w:sz w:val="24"/>
          <w:szCs w:val="24"/>
        </w:rPr>
      </w:pPr>
      <w:r w:rsidRPr="009438FB">
        <w:rPr>
          <w:rFonts w:asciiTheme="majorBidi" w:hAnsiTheme="majorBidi" w:cstheme="majorBidi"/>
          <w:sz w:val="24"/>
          <w:szCs w:val="24"/>
        </w:rPr>
        <w:lastRenderedPageBreak/>
        <w:t>Mean over 40 test instances; deletion replaces features with the training mean in order of attribution. G×I: Gradient×Input.</w:t>
      </w:r>
    </w:p>
    <w:p w14:paraId="1E0893B2" w14:textId="77777777" w:rsidR="00087CFE" w:rsidRPr="009438FB" w:rsidRDefault="00087CFE" w:rsidP="000D438D">
      <w:pPr>
        <w:spacing w:line="360" w:lineRule="auto"/>
        <w:jc w:val="both"/>
        <w:rPr>
          <w:rFonts w:asciiTheme="majorBidi" w:hAnsiTheme="majorBidi" w:cstheme="majorBidi"/>
          <w:sz w:val="24"/>
          <w:szCs w:val="24"/>
        </w:rPr>
        <w:sectPr w:rsidR="00087CFE" w:rsidRPr="009438FB" w:rsidSect="00087CFE">
          <w:footerReference w:type="default" r:id="rId20"/>
          <w:type w:val="continuous"/>
          <w:pgSz w:w="12240" w:h="15840"/>
          <w:pgMar w:top="1080" w:right="900" w:bottom="1440" w:left="900" w:header="708" w:footer="708" w:gutter="0"/>
          <w:cols w:space="360"/>
          <w:docGrid w:linePitch="360"/>
        </w:sectPr>
      </w:pPr>
    </w:p>
    <w:p w14:paraId="4A16D7D9" w14:textId="77777777" w:rsidR="00087CFE" w:rsidRPr="009438FB" w:rsidRDefault="00087CFE" w:rsidP="000D438D">
      <w:pPr>
        <w:keepNext/>
        <w:spacing w:before="120" w:after="40" w:line="360" w:lineRule="auto"/>
        <w:jc w:val="both"/>
        <w:rPr>
          <w:rFonts w:asciiTheme="majorBidi" w:hAnsiTheme="majorBidi" w:cstheme="majorBidi"/>
          <w:sz w:val="24"/>
          <w:szCs w:val="24"/>
        </w:rPr>
      </w:pPr>
      <w:r w:rsidRPr="009438FB">
        <w:rPr>
          <w:rFonts w:asciiTheme="majorBidi" w:hAnsiTheme="majorBidi" w:cstheme="majorBidi"/>
          <w:noProof/>
          <w:sz w:val="24"/>
          <w:szCs w:val="24"/>
        </w:rPr>
        <w:drawing>
          <wp:inline distT="0" distB="0" distL="0" distR="0" wp14:anchorId="7BC77287" wp14:editId="2D81A014">
            <wp:extent cx="6035040" cy="3103735"/>
            <wp:effectExtent l="0" t="0" r="0" b="0"/>
            <wp:docPr id="626948511" name="fig4" descr="Deletion (top) and insertion (bottom) curves of the predicted-class probability. Shading: area between SHAP and the random-order baseline." title="Fi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6035040" cy="3103735"/>
                    </a:xfrm>
                    <a:prstGeom prst="rect">
                      <a:avLst/>
                    </a:prstGeom>
                  </pic:spPr>
                </pic:pic>
              </a:graphicData>
            </a:graphic>
          </wp:inline>
        </w:drawing>
      </w:r>
    </w:p>
    <w:p w14:paraId="696384E8" w14:textId="77777777" w:rsidR="00087CFE" w:rsidRPr="009438FB" w:rsidRDefault="00087CFE" w:rsidP="000D438D">
      <w:pPr>
        <w:spacing w:after="160" w:line="360" w:lineRule="auto"/>
        <w:jc w:val="both"/>
        <w:rPr>
          <w:rFonts w:asciiTheme="majorBidi" w:hAnsiTheme="majorBidi" w:cstheme="majorBidi"/>
          <w:sz w:val="24"/>
          <w:szCs w:val="24"/>
        </w:rPr>
      </w:pPr>
      <w:r w:rsidRPr="009438FB">
        <w:rPr>
          <w:rFonts w:asciiTheme="majorBidi" w:hAnsiTheme="majorBidi" w:cstheme="majorBidi"/>
          <w:sz w:val="24"/>
          <w:szCs w:val="24"/>
        </w:rPr>
        <w:t>Fig. 4. Deletion (top) and insertion (bottom) curves of the predicted-class probability. Shading: area between SHAP and the random-order baseline.</w:t>
      </w:r>
    </w:p>
    <w:p w14:paraId="29EEB9C2" w14:textId="77777777" w:rsidR="00087CFE" w:rsidRPr="009438FB" w:rsidRDefault="00087CFE" w:rsidP="000D438D">
      <w:pPr>
        <w:spacing w:line="360" w:lineRule="auto"/>
        <w:jc w:val="both"/>
        <w:rPr>
          <w:rFonts w:asciiTheme="majorBidi" w:hAnsiTheme="majorBidi" w:cstheme="majorBidi"/>
          <w:sz w:val="24"/>
          <w:szCs w:val="24"/>
        </w:rPr>
        <w:sectPr w:rsidR="00087CFE" w:rsidRPr="009438FB" w:rsidSect="00087CFE">
          <w:footerReference w:type="default" r:id="rId22"/>
          <w:type w:val="continuous"/>
          <w:pgSz w:w="12240" w:h="15840"/>
          <w:pgMar w:top="1080" w:right="900" w:bottom="1440" w:left="900" w:header="708" w:footer="708" w:gutter="0"/>
          <w:cols w:space="720"/>
          <w:docGrid w:linePitch="360"/>
        </w:sectPr>
      </w:pPr>
    </w:p>
    <w:p w14:paraId="46591C85" w14:textId="77777777" w:rsidR="00087CFE" w:rsidRPr="000D438D" w:rsidRDefault="00087CFE" w:rsidP="000D438D">
      <w:pPr>
        <w:pStyle w:val="Heading2"/>
        <w:keepNext/>
        <w:spacing w:before="120" w:after="60" w:line="360" w:lineRule="auto"/>
        <w:jc w:val="both"/>
        <w:rPr>
          <w:rFonts w:asciiTheme="majorBidi" w:hAnsiTheme="majorBidi" w:cstheme="majorBidi"/>
        </w:rPr>
      </w:pPr>
      <w:r w:rsidRPr="000D438D">
        <w:rPr>
          <w:rFonts w:asciiTheme="majorBidi" w:hAnsiTheme="majorBidi" w:cstheme="majorBidi"/>
        </w:rPr>
        <w:t>4.4 Stability and Cost (E4)</w:t>
      </w:r>
    </w:p>
    <w:p w14:paraId="63A7FA5F"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 xml:space="preserve">Table </w:t>
      </w:r>
      <w:r>
        <w:rPr>
          <w:rFonts w:asciiTheme="majorBidi" w:hAnsiTheme="majorBidi" w:cstheme="majorBidi"/>
          <w:sz w:val="24"/>
          <w:szCs w:val="24"/>
        </w:rPr>
        <w:t>6</w:t>
      </w:r>
      <w:r w:rsidRPr="009438FB">
        <w:rPr>
          <w:rFonts w:asciiTheme="majorBidi" w:hAnsiTheme="majorBidi" w:cstheme="majorBidi"/>
          <w:sz w:val="24"/>
          <w:szCs w:val="24"/>
        </w:rPr>
        <w:t xml:space="preserve"> and Fig. 5 show that SHAP and LIME are the most stable methods under small input perturbations (median relative change 0.04–0.13 and 0.05–0.07 across the four dataset–model pairs). Occlusion (0.19–0.31) and IG (0.07–0.65) are less stable, especially on HistGB, where the explanation changes as a perturbation crosses a split threshold, and Gradient×Input on HistGB is unstable, since its near-zero attributions flip whenever a threshold is crossed. The price of SHAP and LIME's sampling is </w:t>
      </w:r>
      <w:r w:rsidRPr="009438FB">
        <w:rPr>
          <w:rFonts w:asciiTheme="majorBidi" w:hAnsiTheme="majorBidi" w:cstheme="majorBidi"/>
          <w:i/>
          <w:iCs/>
          <w:sz w:val="24"/>
          <w:szCs w:val="24"/>
        </w:rPr>
        <w:t>seed variability</w:t>
      </w:r>
      <w:r w:rsidRPr="009438FB">
        <w:rPr>
          <w:rFonts w:asciiTheme="majorBidi" w:hAnsiTheme="majorBidi" w:cstheme="majorBidi"/>
          <w:sz w:val="24"/>
          <w:szCs w:val="24"/>
        </w:rPr>
        <w:t>: with 32 permutations or 1,000 samples, re-running the explainer changes the attribution vector by about 18% (SHAP) and 19% (LIME). Such variability is invisible to users unless it is reported, and it argues for larger sample budgets or confidence intervals on attributions in audited decisions. SHAP is also the most expensive method (87 ms per explanation vs. 5–13 ms for the others), although all are fast enough for interactive use.</w:t>
      </w:r>
    </w:p>
    <w:p w14:paraId="3E3D0978" w14:textId="77777777" w:rsidR="00087CFE" w:rsidRPr="009438FB" w:rsidRDefault="00087CFE" w:rsidP="000D438D">
      <w:pPr>
        <w:keepNext/>
        <w:spacing w:before="160" w:line="360" w:lineRule="auto"/>
        <w:jc w:val="both"/>
        <w:rPr>
          <w:rFonts w:asciiTheme="majorBidi" w:hAnsiTheme="majorBidi" w:cstheme="majorBidi"/>
          <w:sz w:val="24"/>
          <w:szCs w:val="24"/>
        </w:rPr>
      </w:pPr>
      <w:r w:rsidRPr="009438FB">
        <w:rPr>
          <w:rFonts w:asciiTheme="majorBidi" w:hAnsiTheme="majorBidi" w:cstheme="majorBidi"/>
          <w:sz w:val="24"/>
          <w:szCs w:val="24"/>
        </w:rPr>
        <w:lastRenderedPageBreak/>
        <w:t xml:space="preserve">TABLE </w:t>
      </w:r>
      <w:r>
        <w:rPr>
          <w:rFonts w:asciiTheme="majorBidi" w:hAnsiTheme="majorBidi" w:cstheme="majorBidi"/>
          <w:sz w:val="24"/>
          <w:szCs w:val="24"/>
        </w:rPr>
        <w:t xml:space="preserve">6: </w:t>
      </w:r>
      <w:r w:rsidRPr="009438FB">
        <w:rPr>
          <w:rFonts w:asciiTheme="majorBidi" w:hAnsiTheme="majorBidi" w:cstheme="majorBidi"/>
          <w:smallCaps/>
          <w:sz w:val="24"/>
          <w:szCs w:val="24"/>
        </w:rPr>
        <w:t>Stability (median relative change) and cost</w:t>
      </w:r>
    </w:p>
    <w:tbl>
      <w:tblPr>
        <w:tblW w:w="7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75"/>
        <w:gridCol w:w="965"/>
        <w:gridCol w:w="1176"/>
        <w:gridCol w:w="1267"/>
        <w:gridCol w:w="1479"/>
        <w:gridCol w:w="646"/>
        <w:gridCol w:w="654"/>
      </w:tblGrid>
      <w:tr w:rsidR="00087CFE" w:rsidRPr="009438FB" w14:paraId="3416778A" w14:textId="77777777" w:rsidTr="00577F48">
        <w:trPr>
          <w:cantSplit/>
          <w:trHeight w:val="910"/>
          <w:tblHeader/>
          <w:jc w:val="center"/>
        </w:trPr>
        <w:tc>
          <w:tcPr>
            <w:tcW w:w="1375" w:type="dxa"/>
            <w:shd w:val="clear" w:color="auto" w:fill="D9E2F3"/>
            <w:tcMar>
              <w:top w:w="25" w:type="dxa"/>
              <w:left w:w="45" w:type="dxa"/>
              <w:bottom w:w="25" w:type="dxa"/>
              <w:right w:w="45" w:type="dxa"/>
            </w:tcMar>
            <w:vAlign w:val="center"/>
          </w:tcPr>
          <w:p w14:paraId="46A11D3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Method</w:t>
            </w:r>
          </w:p>
        </w:tc>
        <w:tc>
          <w:tcPr>
            <w:tcW w:w="965" w:type="dxa"/>
            <w:shd w:val="clear" w:color="auto" w:fill="D9E2F3"/>
            <w:tcMar>
              <w:top w:w="25" w:type="dxa"/>
              <w:left w:w="45" w:type="dxa"/>
              <w:bottom w:w="25" w:type="dxa"/>
              <w:right w:w="45" w:type="dxa"/>
            </w:tcMar>
            <w:vAlign w:val="center"/>
          </w:tcPr>
          <w:p w14:paraId="2DEA4136"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BC·GB</w:t>
            </w:r>
          </w:p>
        </w:tc>
        <w:tc>
          <w:tcPr>
            <w:tcW w:w="1176" w:type="dxa"/>
            <w:shd w:val="clear" w:color="auto" w:fill="D9E2F3"/>
            <w:tcMar>
              <w:top w:w="25" w:type="dxa"/>
              <w:left w:w="45" w:type="dxa"/>
              <w:bottom w:w="25" w:type="dxa"/>
              <w:right w:w="45" w:type="dxa"/>
            </w:tcMar>
            <w:vAlign w:val="center"/>
          </w:tcPr>
          <w:p w14:paraId="0ED48EFC"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BC·MLP</w:t>
            </w:r>
          </w:p>
        </w:tc>
        <w:tc>
          <w:tcPr>
            <w:tcW w:w="1267" w:type="dxa"/>
            <w:shd w:val="clear" w:color="auto" w:fill="D9E2F3"/>
            <w:tcMar>
              <w:top w:w="25" w:type="dxa"/>
              <w:left w:w="45" w:type="dxa"/>
              <w:bottom w:w="25" w:type="dxa"/>
              <w:right w:w="45" w:type="dxa"/>
            </w:tcMar>
            <w:vAlign w:val="center"/>
          </w:tcPr>
          <w:p w14:paraId="0B7E0F46"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DIAB·GB</w:t>
            </w:r>
          </w:p>
        </w:tc>
        <w:tc>
          <w:tcPr>
            <w:tcW w:w="1479" w:type="dxa"/>
            <w:shd w:val="clear" w:color="auto" w:fill="D9E2F3"/>
            <w:tcMar>
              <w:top w:w="25" w:type="dxa"/>
              <w:left w:w="45" w:type="dxa"/>
              <w:bottom w:w="25" w:type="dxa"/>
              <w:right w:w="45" w:type="dxa"/>
            </w:tcMar>
            <w:vAlign w:val="center"/>
          </w:tcPr>
          <w:p w14:paraId="7E1CACF8"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DIAB·MLP</w:t>
            </w:r>
          </w:p>
        </w:tc>
        <w:tc>
          <w:tcPr>
            <w:tcW w:w="646" w:type="dxa"/>
            <w:shd w:val="clear" w:color="auto" w:fill="D9E2F3"/>
            <w:tcMar>
              <w:top w:w="25" w:type="dxa"/>
              <w:left w:w="45" w:type="dxa"/>
              <w:bottom w:w="25" w:type="dxa"/>
              <w:right w:w="45" w:type="dxa"/>
            </w:tcMar>
            <w:vAlign w:val="center"/>
          </w:tcPr>
          <w:p w14:paraId="2D249D4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Seed var.</w:t>
            </w:r>
          </w:p>
        </w:tc>
        <w:tc>
          <w:tcPr>
            <w:tcW w:w="654" w:type="dxa"/>
            <w:shd w:val="clear" w:color="auto" w:fill="D9E2F3"/>
            <w:tcMar>
              <w:top w:w="25" w:type="dxa"/>
              <w:left w:w="45" w:type="dxa"/>
              <w:bottom w:w="25" w:type="dxa"/>
              <w:right w:w="45" w:type="dxa"/>
            </w:tcMar>
            <w:vAlign w:val="center"/>
          </w:tcPr>
          <w:p w14:paraId="70B392D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ms / expl.</w:t>
            </w:r>
          </w:p>
        </w:tc>
      </w:tr>
      <w:tr w:rsidR="00087CFE" w:rsidRPr="009438FB" w14:paraId="03D57B7D" w14:textId="77777777" w:rsidTr="00577F48">
        <w:trPr>
          <w:cantSplit/>
          <w:trHeight w:val="455"/>
          <w:jc w:val="center"/>
        </w:trPr>
        <w:tc>
          <w:tcPr>
            <w:tcW w:w="1375" w:type="dxa"/>
            <w:tcMar>
              <w:top w:w="25" w:type="dxa"/>
              <w:left w:w="45" w:type="dxa"/>
              <w:bottom w:w="25" w:type="dxa"/>
              <w:right w:w="45" w:type="dxa"/>
            </w:tcMar>
            <w:vAlign w:val="center"/>
          </w:tcPr>
          <w:p w14:paraId="5CF4ACC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SHAP</w:t>
            </w:r>
          </w:p>
        </w:tc>
        <w:tc>
          <w:tcPr>
            <w:tcW w:w="965" w:type="dxa"/>
            <w:tcMar>
              <w:top w:w="25" w:type="dxa"/>
              <w:left w:w="45" w:type="dxa"/>
              <w:bottom w:w="25" w:type="dxa"/>
              <w:right w:w="45" w:type="dxa"/>
            </w:tcMar>
            <w:vAlign w:val="center"/>
          </w:tcPr>
          <w:p w14:paraId="3195C26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0.07</w:t>
            </w:r>
          </w:p>
        </w:tc>
        <w:tc>
          <w:tcPr>
            <w:tcW w:w="1176" w:type="dxa"/>
            <w:tcMar>
              <w:top w:w="25" w:type="dxa"/>
              <w:left w:w="45" w:type="dxa"/>
              <w:bottom w:w="25" w:type="dxa"/>
              <w:right w:w="45" w:type="dxa"/>
            </w:tcMar>
            <w:vAlign w:val="center"/>
          </w:tcPr>
          <w:p w14:paraId="595007B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0.04</w:t>
            </w:r>
          </w:p>
        </w:tc>
        <w:tc>
          <w:tcPr>
            <w:tcW w:w="1267" w:type="dxa"/>
            <w:tcMar>
              <w:top w:w="25" w:type="dxa"/>
              <w:left w:w="45" w:type="dxa"/>
              <w:bottom w:w="25" w:type="dxa"/>
              <w:right w:w="45" w:type="dxa"/>
            </w:tcMar>
            <w:vAlign w:val="center"/>
          </w:tcPr>
          <w:p w14:paraId="6E45D67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0.13</w:t>
            </w:r>
          </w:p>
        </w:tc>
        <w:tc>
          <w:tcPr>
            <w:tcW w:w="1479" w:type="dxa"/>
            <w:tcMar>
              <w:top w:w="25" w:type="dxa"/>
              <w:left w:w="45" w:type="dxa"/>
              <w:bottom w:w="25" w:type="dxa"/>
              <w:right w:w="45" w:type="dxa"/>
            </w:tcMar>
            <w:vAlign w:val="center"/>
          </w:tcPr>
          <w:p w14:paraId="0840A5C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0.08</w:t>
            </w:r>
          </w:p>
        </w:tc>
        <w:tc>
          <w:tcPr>
            <w:tcW w:w="646" w:type="dxa"/>
            <w:tcMar>
              <w:top w:w="25" w:type="dxa"/>
              <w:left w:w="45" w:type="dxa"/>
              <w:bottom w:w="25" w:type="dxa"/>
              <w:right w:w="45" w:type="dxa"/>
            </w:tcMar>
            <w:vAlign w:val="center"/>
          </w:tcPr>
          <w:p w14:paraId="3323F54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0.18</w:t>
            </w:r>
          </w:p>
        </w:tc>
        <w:tc>
          <w:tcPr>
            <w:tcW w:w="654" w:type="dxa"/>
            <w:tcMar>
              <w:top w:w="25" w:type="dxa"/>
              <w:left w:w="45" w:type="dxa"/>
              <w:bottom w:w="25" w:type="dxa"/>
              <w:right w:w="45" w:type="dxa"/>
            </w:tcMar>
            <w:vAlign w:val="center"/>
          </w:tcPr>
          <w:p w14:paraId="058614B8"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87.3</w:t>
            </w:r>
          </w:p>
        </w:tc>
      </w:tr>
      <w:tr w:rsidR="00087CFE" w:rsidRPr="009438FB" w14:paraId="6297A77C" w14:textId="77777777" w:rsidTr="00577F48">
        <w:trPr>
          <w:cantSplit/>
          <w:trHeight w:val="455"/>
          <w:jc w:val="center"/>
        </w:trPr>
        <w:tc>
          <w:tcPr>
            <w:tcW w:w="1375" w:type="dxa"/>
            <w:shd w:val="clear" w:color="auto" w:fill="F2F5FA"/>
            <w:tcMar>
              <w:top w:w="25" w:type="dxa"/>
              <w:left w:w="45" w:type="dxa"/>
              <w:bottom w:w="25" w:type="dxa"/>
              <w:right w:w="45" w:type="dxa"/>
            </w:tcMar>
            <w:vAlign w:val="center"/>
          </w:tcPr>
          <w:p w14:paraId="2FEF1712"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LIME</w:t>
            </w:r>
          </w:p>
        </w:tc>
        <w:tc>
          <w:tcPr>
            <w:tcW w:w="965" w:type="dxa"/>
            <w:shd w:val="clear" w:color="auto" w:fill="F2F5FA"/>
            <w:tcMar>
              <w:top w:w="25" w:type="dxa"/>
              <w:left w:w="45" w:type="dxa"/>
              <w:bottom w:w="25" w:type="dxa"/>
              <w:right w:w="45" w:type="dxa"/>
            </w:tcMar>
            <w:vAlign w:val="center"/>
          </w:tcPr>
          <w:p w14:paraId="0254CAE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0.07</w:t>
            </w:r>
          </w:p>
        </w:tc>
        <w:tc>
          <w:tcPr>
            <w:tcW w:w="1176" w:type="dxa"/>
            <w:shd w:val="clear" w:color="auto" w:fill="F2F5FA"/>
            <w:tcMar>
              <w:top w:w="25" w:type="dxa"/>
              <w:left w:w="45" w:type="dxa"/>
              <w:bottom w:w="25" w:type="dxa"/>
              <w:right w:w="45" w:type="dxa"/>
            </w:tcMar>
            <w:vAlign w:val="center"/>
          </w:tcPr>
          <w:p w14:paraId="09F8F70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0.06</w:t>
            </w:r>
          </w:p>
        </w:tc>
        <w:tc>
          <w:tcPr>
            <w:tcW w:w="1267" w:type="dxa"/>
            <w:shd w:val="clear" w:color="auto" w:fill="F2F5FA"/>
            <w:tcMar>
              <w:top w:w="25" w:type="dxa"/>
              <w:left w:w="45" w:type="dxa"/>
              <w:bottom w:w="25" w:type="dxa"/>
              <w:right w:w="45" w:type="dxa"/>
            </w:tcMar>
            <w:vAlign w:val="center"/>
          </w:tcPr>
          <w:p w14:paraId="2F2AA696"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0.05</w:t>
            </w:r>
          </w:p>
        </w:tc>
        <w:tc>
          <w:tcPr>
            <w:tcW w:w="1479" w:type="dxa"/>
            <w:shd w:val="clear" w:color="auto" w:fill="F2F5FA"/>
            <w:tcMar>
              <w:top w:w="25" w:type="dxa"/>
              <w:left w:w="45" w:type="dxa"/>
              <w:bottom w:w="25" w:type="dxa"/>
              <w:right w:w="45" w:type="dxa"/>
            </w:tcMar>
            <w:vAlign w:val="center"/>
          </w:tcPr>
          <w:p w14:paraId="1245927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0.06</w:t>
            </w:r>
          </w:p>
        </w:tc>
        <w:tc>
          <w:tcPr>
            <w:tcW w:w="646" w:type="dxa"/>
            <w:shd w:val="clear" w:color="auto" w:fill="F2F5FA"/>
            <w:tcMar>
              <w:top w:w="25" w:type="dxa"/>
              <w:left w:w="45" w:type="dxa"/>
              <w:bottom w:w="25" w:type="dxa"/>
              <w:right w:w="45" w:type="dxa"/>
            </w:tcMar>
            <w:vAlign w:val="center"/>
          </w:tcPr>
          <w:p w14:paraId="120FA7F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0.19</w:t>
            </w:r>
          </w:p>
        </w:tc>
        <w:tc>
          <w:tcPr>
            <w:tcW w:w="654" w:type="dxa"/>
            <w:shd w:val="clear" w:color="auto" w:fill="F2F5FA"/>
            <w:tcMar>
              <w:top w:w="25" w:type="dxa"/>
              <w:left w:w="45" w:type="dxa"/>
              <w:bottom w:w="25" w:type="dxa"/>
              <w:right w:w="45" w:type="dxa"/>
            </w:tcMar>
            <w:vAlign w:val="center"/>
          </w:tcPr>
          <w:p w14:paraId="7DACA08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13.2</w:t>
            </w:r>
          </w:p>
        </w:tc>
      </w:tr>
      <w:tr w:rsidR="00087CFE" w:rsidRPr="009438FB" w14:paraId="14BEB389" w14:textId="77777777" w:rsidTr="00577F48">
        <w:trPr>
          <w:cantSplit/>
          <w:trHeight w:val="455"/>
          <w:jc w:val="center"/>
        </w:trPr>
        <w:tc>
          <w:tcPr>
            <w:tcW w:w="1375" w:type="dxa"/>
            <w:tcMar>
              <w:top w:w="25" w:type="dxa"/>
              <w:left w:w="45" w:type="dxa"/>
              <w:bottom w:w="25" w:type="dxa"/>
              <w:right w:w="45" w:type="dxa"/>
            </w:tcMar>
            <w:vAlign w:val="center"/>
          </w:tcPr>
          <w:p w14:paraId="6F011E1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IG</w:t>
            </w:r>
          </w:p>
        </w:tc>
        <w:tc>
          <w:tcPr>
            <w:tcW w:w="965" w:type="dxa"/>
            <w:tcMar>
              <w:top w:w="25" w:type="dxa"/>
              <w:left w:w="45" w:type="dxa"/>
              <w:bottom w:w="25" w:type="dxa"/>
              <w:right w:w="45" w:type="dxa"/>
            </w:tcMar>
            <w:vAlign w:val="center"/>
          </w:tcPr>
          <w:p w14:paraId="18EBE3E6"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0.37</w:t>
            </w:r>
          </w:p>
        </w:tc>
        <w:tc>
          <w:tcPr>
            <w:tcW w:w="1176" w:type="dxa"/>
            <w:tcMar>
              <w:top w:w="25" w:type="dxa"/>
              <w:left w:w="45" w:type="dxa"/>
              <w:bottom w:w="25" w:type="dxa"/>
              <w:right w:w="45" w:type="dxa"/>
            </w:tcMar>
            <w:vAlign w:val="center"/>
          </w:tcPr>
          <w:p w14:paraId="2C92A122"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0.07</w:t>
            </w:r>
          </w:p>
        </w:tc>
        <w:tc>
          <w:tcPr>
            <w:tcW w:w="1267" w:type="dxa"/>
            <w:tcMar>
              <w:top w:w="25" w:type="dxa"/>
              <w:left w:w="45" w:type="dxa"/>
              <w:bottom w:w="25" w:type="dxa"/>
              <w:right w:w="45" w:type="dxa"/>
            </w:tcMar>
            <w:vAlign w:val="center"/>
          </w:tcPr>
          <w:p w14:paraId="103C6022"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0.65</w:t>
            </w:r>
          </w:p>
        </w:tc>
        <w:tc>
          <w:tcPr>
            <w:tcW w:w="1479" w:type="dxa"/>
            <w:tcMar>
              <w:top w:w="25" w:type="dxa"/>
              <w:left w:w="45" w:type="dxa"/>
              <w:bottom w:w="25" w:type="dxa"/>
              <w:right w:w="45" w:type="dxa"/>
            </w:tcMar>
            <w:vAlign w:val="center"/>
          </w:tcPr>
          <w:p w14:paraId="7740B677"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0.13</w:t>
            </w:r>
          </w:p>
        </w:tc>
        <w:tc>
          <w:tcPr>
            <w:tcW w:w="646" w:type="dxa"/>
            <w:tcMar>
              <w:top w:w="25" w:type="dxa"/>
              <w:left w:w="45" w:type="dxa"/>
              <w:bottom w:w="25" w:type="dxa"/>
              <w:right w:w="45" w:type="dxa"/>
            </w:tcMar>
            <w:vAlign w:val="center"/>
          </w:tcPr>
          <w:p w14:paraId="08A4E35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w:t>
            </w:r>
          </w:p>
        </w:tc>
        <w:tc>
          <w:tcPr>
            <w:tcW w:w="654" w:type="dxa"/>
            <w:tcMar>
              <w:top w:w="25" w:type="dxa"/>
              <w:left w:w="45" w:type="dxa"/>
              <w:bottom w:w="25" w:type="dxa"/>
              <w:right w:w="45" w:type="dxa"/>
            </w:tcMar>
            <w:vAlign w:val="center"/>
          </w:tcPr>
          <w:p w14:paraId="38B1B6C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13.0</w:t>
            </w:r>
          </w:p>
        </w:tc>
      </w:tr>
      <w:tr w:rsidR="00087CFE" w:rsidRPr="009438FB" w14:paraId="7225C00A" w14:textId="77777777" w:rsidTr="00577F48">
        <w:trPr>
          <w:cantSplit/>
          <w:trHeight w:val="455"/>
          <w:jc w:val="center"/>
        </w:trPr>
        <w:tc>
          <w:tcPr>
            <w:tcW w:w="1375" w:type="dxa"/>
            <w:shd w:val="clear" w:color="auto" w:fill="F2F5FA"/>
            <w:tcMar>
              <w:top w:w="25" w:type="dxa"/>
              <w:left w:w="45" w:type="dxa"/>
              <w:bottom w:w="25" w:type="dxa"/>
              <w:right w:w="45" w:type="dxa"/>
            </w:tcMar>
            <w:vAlign w:val="center"/>
          </w:tcPr>
          <w:p w14:paraId="72FA592C"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Grad×Input</w:t>
            </w:r>
          </w:p>
        </w:tc>
        <w:tc>
          <w:tcPr>
            <w:tcW w:w="965" w:type="dxa"/>
            <w:shd w:val="clear" w:color="auto" w:fill="F2F5FA"/>
            <w:tcMar>
              <w:top w:w="25" w:type="dxa"/>
              <w:left w:w="45" w:type="dxa"/>
              <w:bottom w:w="25" w:type="dxa"/>
              <w:right w:w="45" w:type="dxa"/>
            </w:tcMar>
            <w:vAlign w:val="center"/>
          </w:tcPr>
          <w:p w14:paraId="093BD4F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5.40</w:t>
            </w:r>
          </w:p>
        </w:tc>
        <w:tc>
          <w:tcPr>
            <w:tcW w:w="1176" w:type="dxa"/>
            <w:shd w:val="clear" w:color="auto" w:fill="F2F5FA"/>
            <w:tcMar>
              <w:top w:w="25" w:type="dxa"/>
              <w:left w:w="45" w:type="dxa"/>
              <w:bottom w:w="25" w:type="dxa"/>
              <w:right w:w="45" w:type="dxa"/>
            </w:tcMar>
            <w:vAlign w:val="center"/>
          </w:tcPr>
          <w:p w14:paraId="5766A5E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0.17</w:t>
            </w:r>
          </w:p>
        </w:tc>
        <w:tc>
          <w:tcPr>
            <w:tcW w:w="1267" w:type="dxa"/>
            <w:shd w:val="clear" w:color="auto" w:fill="F2F5FA"/>
            <w:tcMar>
              <w:top w:w="25" w:type="dxa"/>
              <w:left w:w="45" w:type="dxa"/>
              <w:bottom w:w="25" w:type="dxa"/>
              <w:right w:w="45" w:type="dxa"/>
            </w:tcMar>
            <w:vAlign w:val="center"/>
          </w:tcPr>
          <w:p w14:paraId="17F69CE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&gt;10</w:t>
            </w:r>
          </w:p>
        </w:tc>
        <w:tc>
          <w:tcPr>
            <w:tcW w:w="1479" w:type="dxa"/>
            <w:shd w:val="clear" w:color="auto" w:fill="F2F5FA"/>
            <w:tcMar>
              <w:top w:w="25" w:type="dxa"/>
              <w:left w:w="45" w:type="dxa"/>
              <w:bottom w:w="25" w:type="dxa"/>
              <w:right w:w="45" w:type="dxa"/>
            </w:tcMar>
            <w:vAlign w:val="center"/>
          </w:tcPr>
          <w:p w14:paraId="6AED2C0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0.44</w:t>
            </w:r>
          </w:p>
        </w:tc>
        <w:tc>
          <w:tcPr>
            <w:tcW w:w="646" w:type="dxa"/>
            <w:shd w:val="clear" w:color="auto" w:fill="F2F5FA"/>
            <w:tcMar>
              <w:top w:w="25" w:type="dxa"/>
              <w:left w:w="45" w:type="dxa"/>
              <w:bottom w:w="25" w:type="dxa"/>
              <w:right w:w="45" w:type="dxa"/>
            </w:tcMar>
            <w:vAlign w:val="center"/>
          </w:tcPr>
          <w:p w14:paraId="27BF86B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w:t>
            </w:r>
          </w:p>
        </w:tc>
        <w:tc>
          <w:tcPr>
            <w:tcW w:w="654" w:type="dxa"/>
            <w:shd w:val="clear" w:color="auto" w:fill="F2F5FA"/>
            <w:tcMar>
              <w:top w:w="25" w:type="dxa"/>
              <w:left w:w="45" w:type="dxa"/>
              <w:bottom w:w="25" w:type="dxa"/>
              <w:right w:w="45" w:type="dxa"/>
            </w:tcMar>
            <w:vAlign w:val="center"/>
          </w:tcPr>
          <w:p w14:paraId="799F5FA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7.4</w:t>
            </w:r>
          </w:p>
        </w:tc>
      </w:tr>
      <w:tr w:rsidR="00087CFE" w:rsidRPr="009438FB" w14:paraId="33159B5F" w14:textId="77777777" w:rsidTr="00577F48">
        <w:trPr>
          <w:cantSplit/>
          <w:trHeight w:val="455"/>
          <w:jc w:val="center"/>
        </w:trPr>
        <w:tc>
          <w:tcPr>
            <w:tcW w:w="1375" w:type="dxa"/>
            <w:tcMar>
              <w:top w:w="25" w:type="dxa"/>
              <w:left w:w="45" w:type="dxa"/>
              <w:bottom w:w="25" w:type="dxa"/>
              <w:right w:w="45" w:type="dxa"/>
            </w:tcMar>
            <w:vAlign w:val="center"/>
          </w:tcPr>
          <w:p w14:paraId="2D454455"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Occlusion</w:t>
            </w:r>
          </w:p>
        </w:tc>
        <w:tc>
          <w:tcPr>
            <w:tcW w:w="965" w:type="dxa"/>
            <w:tcMar>
              <w:top w:w="25" w:type="dxa"/>
              <w:left w:w="45" w:type="dxa"/>
              <w:bottom w:w="25" w:type="dxa"/>
              <w:right w:w="45" w:type="dxa"/>
            </w:tcMar>
            <w:vAlign w:val="center"/>
          </w:tcPr>
          <w:p w14:paraId="555B3EBA"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0.30</w:t>
            </w:r>
          </w:p>
        </w:tc>
        <w:tc>
          <w:tcPr>
            <w:tcW w:w="1176" w:type="dxa"/>
            <w:tcMar>
              <w:top w:w="25" w:type="dxa"/>
              <w:left w:w="45" w:type="dxa"/>
              <w:bottom w:w="25" w:type="dxa"/>
              <w:right w:w="45" w:type="dxa"/>
            </w:tcMar>
            <w:vAlign w:val="center"/>
          </w:tcPr>
          <w:p w14:paraId="28825B36"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0.19</w:t>
            </w:r>
          </w:p>
        </w:tc>
        <w:tc>
          <w:tcPr>
            <w:tcW w:w="1267" w:type="dxa"/>
            <w:tcMar>
              <w:top w:w="25" w:type="dxa"/>
              <w:left w:w="45" w:type="dxa"/>
              <w:bottom w:w="25" w:type="dxa"/>
              <w:right w:w="45" w:type="dxa"/>
            </w:tcMar>
            <w:vAlign w:val="center"/>
          </w:tcPr>
          <w:p w14:paraId="2BF1E0D7"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0.23</w:t>
            </w:r>
          </w:p>
        </w:tc>
        <w:tc>
          <w:tcPr>
            <w:tcW w:w="1479" w:type="dxa"/>
            <w:tcMar>
              <w:top w:w="25" w:type="dxa"/>
              <w:left w:w="45" w:type="dxa"/>
              <w:bottom w:w="25" w:type="dxa"/>
              <w:right w:w="45" w:type="dxa"/>
            </w:tcMar>
            <w:vAlign w:val="center"/>
          </w:tcPr>
          <w:p w14:paraId="794B50C0"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0.31</w:t>
            </w:r>
          </w:p>
        </w:tc>
        <w:tc>
          <w:tcPr>
            <w:tcW w:w="646" w:type="dxa"/>
            <w:tcMar>
              <w:top w:w="25" w:type="dxa"/>
              <w:left w:w="45" w:type="dxa"/>
              <w:bottom w:w="25" w:type="dxa"/>
              <w:right w:w="45" w:type="dxa"/>
            </w:tcMar>
            <w:vAlign w:val="center"/>
          </w:tcPr>
          <w:p w14:paraId="5965BBE0"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w:t>
            </w:r>
          </w:p>
        </w:tc>
        <w:tc>
          <w:tcPr>
            <w:tcW w:w="654" w:type="dxa"/>
            <w:tcMar>
              <w:top w:w="25" w:type="dxa"/>
              <w:left w:w="45" w:type="dxa"/>
              <w:bottom w:w="25" w:type="dxa"/>
              <w:right w:w="45" w:type="dxa"/>
            </w:tcMar>
            <w:vAlign w:val="center"/>
          </w:tcPr>
          <w:p w14:paraId="2EE57065"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5.1</w:t>
            </w:r>
          </w:p>
        </w:tc>
      </w:tr>
    </w:tbl>
    <w:p w14:paraId="5EF66CB1" w14:textId="77777777" w:rsidR="00087CFE" w:rsidRPr="009438FB" w:rsidRDefault="00087CFE" w:rsidP="000D438D">
      <w:pPr>
        <w:spacing w:before="40" w:after="160" w:line="360" w:lineRule="auto"/>
        <w:jc w:val="both"/>
        <w:rPr>
          <w:rFonts w:asciiTheme="majorBidi" w:hAnsiTheme="majorBidi" w:cstheme="majorBidi"/>
          <w:sz w:val="24"/>
          <w:szCs w:val="24"/>
        </w:rPr>
      </w:pPr>
      <w:r w:rsidRPr="009438FB">
        <w:rPr>
          <w:rFonts w:asciiTheme="majorBidi" w:hAnsiTheme="majorBidi" w:cstheme="majorBidi"/>
          <w:sz w:val="24"/>
          <w:szCs w:val="24"/>
        </w:rPr>
        <w:t>Input noise σ = 0.05 s.d.; GB: HistGB. Seed var.: mean relative change between two runs with different random seeds (deterministic methods: 0).</w:t>
      </w:r>
    </w:p>
    <w:p w14:paraId="2EB4B2B2" w14:textId="77777777" w:rsidR="00087CFE" w:rsidRPr="009438FB" w:rsidRDefault="00087CFE" w:rsidP="000D438D">
      <w:pPr>
        <w:spacing w:line="360" w:lineRule="auto"/>
        <w:jc w:val="both"/>
        <w:rPr>
          <w:rFonts w:asciiTheme="majorBidi" w:hAnsiTheme="majorBidi" w:cstheme="majorBidi"/>
          <w:sz w:val="24"/>
          <w:szCs w:val="24"/>
        </w:rPr>
        <w:sectPr w:rsidR="00087CFE" w:rsidRPr="009438FB" w:rsidSect="00087CFE">
          <w:footerReference w:type="default" r:id="rId23"/>
          <w:type w:val="continuous"/>
          <w:pgSz w:w="12240" w:h="15840"/>
          <w:pgMar w:top="1080" w:right="900" w:bottom="1440" w:left="900" w:header="708" w:footer="708" w:gutter="0"/>
          <w:cols w:space="360"/>
          <w:docGrid w:linePitch="360"/>
        </w:sectPr>
      </w:pPr>
    </w:p>
    <w:p w14:paraId="65381BD2" w14:textId="77777777" w:rsidR="00087CFE" w:rsidRPr="009438FB" w:rsidRDefault="00087CFE" w:rsidP="000D438D">
      <w:pPr>
        <w:keepNext/>
        <w:spacing w:before="120" w:after="40" w:line="360" w:lineRule="auto"/>
        <w:jc w:val="both"/>
        <w:rPr>
          <w:rFonts w:asciiTheme="majorBidi" w:hAnsiTheme="majorBidi" w:cstheme="majorBidi"/>
          <w:sz w:val="24"/>
          <w:szCs w:val="24"/>
        </w:rPr>
      </w:pPr>
      <w:r w:rsidRPr="009438FB">
        <w:rPr>
          <w:rFonts w:asciiTheme="majorBidi" w:hAnsiTheme="majorBidi" w:cstheme="majorBidi"/>
          <w:noProof/>
          <w:sz w:val="24"/>
          <w:szCs w:val="24"/>
        </w:rPr>
        <w:drawing>
          <wp:inline distT="0" distB="0" distL="0" distR="0" wp14:anchorId="60E6DCA1" wp14:editId="13AB03A1">
            <wp:extent cx="6035040" cy="2155371"/>
            <wp:effectExtent l="0" t="0" r="0" b="0"/>
            <wp:docPr id="305034170" name="fig5" descr="Stability: (a) relative change of attributions under small input noise (symmetric-log scale); (b) run-to-run variability of the sampling-based explainers." title="Fi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6035040" cy="2155371"/>
                    </a:xfrm>
                    <a:prstGeom prst="rect">
                      <a:avLst/>
                    </a:prstGeom>
                  </pic:spPr>
                </pic:pic>
              </a:graphicData>
            </a:graphic>
          </wp:inline>
        </w:drawing>
      </w:r>
    </w:p>
    <w:p w14:paraId="34903A3B" w14:textId="77777777" w:rsidR="00087CFE" w:rsidRPr="009438FB" w:rsidRDefault="00087CFE" w:rsidP="000D438D">
      <w:pPr>
        <w:spacing w:after="160" w:line="360" w:lineRule="auto"/>
        <w:jc w:val="both"/>
        <w:rPr>
          <w:rFonts w:asciiTheme="majorBidi" w:hAnsiTheme="majorBidi" w:cstheme="majorBidi"/>
          <w:sz w:val="24"/>
          <w:szCs w:val="24"/>
        </w:rPr>
      </w:pPr>
      <w:r w:rsidRPr="009438FB">
        <w:rPr>
          <w:rFonts w:asciiTheme="majorBidi" w:hAnsiTheme="majorBidi" w:cstheme="majorBidi"/>
          <w:sz w:val="24"/>
          <w:szCs w:val="24"/>
        </w:rPr>
        <w:t>Fig. 5. Stability: (a) relative change of attributions under small input noise (symmetric-log scale); (b) run-to-run variability of the sampling-based explainers.</w:t>
      </w:r>
    </w:p>
    <w:p w14:paraId="1C16B557" w14:textId="77777777" w:rsidR="00087CFE" w:rsidRPr="009438FB" w:rsidRDefault="00087CFE" w:rsidP="000D438D">
      <w:pPr>
        <w:spacing w:line="360" w:lineRule="auto"/>
        <w:jc w:val="both"/>
        <w:rPr>
          <w:rFonts w:asciiTheme="majorBidi" w:hAnsiTheme="majorBidi" w:cstheme="majorBidi"/>
          <w:sz w:val="24"/>
          <w:szCs w:val="24"/>
        </w:rPr>
        <w:sectPr w:rsidR="00087CFE" w:rsidRPr="009438FB" w:rsidSect="00087CFE">
          <w:footerReference w:type="default" r:id="rId25"/>
          <w:type w:val="continuous"/>
          <w:pgSz w:w="12240" w:h="15840"/>
          <w:pgMar w:top="1080" w:right="900" w:bottom="1440" w:left="900" w:header="708" w:footer="708" w:gutter="0"/>
          <w:cols w:space="720"/>
          <w:docGrid w:linePitch="360"/>
        </w:sectPr>
      </w:pPr>
    </w:p>
    <w:p w14:paraId="2E377E28" w14:textId="77777777" w:rsidR="00087CFE" w:rsidRPr="000D438D" w:rsidRDefault="00087CFE" w:rsidP="000D438D">
      <w:pPr>
        <w:pStyle w:val="Heading2"/>
        <w:keepNext/>
        <w:spacing w:before="120" w:after="60" w:line="360" w:lineRule="auto"/>
        <w:jc w:val="both"/>
        <w:rPr>
          <w:rFonts w:asciiTheme="majorBidi" w:hAnsiTheme="majorBidi" w:cstheme="majorBidi"/>
        </w:rPr>
      </w:pPr>
      <w:r w:rsidRPr="000D438D">
        <w:rPr>
          <w:rFonts w:asciiTheme="majorBidi" w:hAnsiTheme="majorBidi" w:cstheme="majorBidi"/>
        </w:rPr>
        <w:t>4.5 Disagreement Between Methods (E5)</w:t>
      </w:r>
    </w:p>
    <w:p w14:paraId="21EF9D2C"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Fig. 6 confirms the disagreement problem. For HistGB on BC, the methods share on average only 41% of their top-5 features (56% excluding Gradient×Input). Agreement is higher for the smooth MLP (64%), where gradient and perturbation methods converge. The most concordant pair is SHAP–LIME for HistGB (0.69) and Grad×Input–Occlusion for the MLP (0.86); the latter pair agrees because both reduce to single-feature effects on a smooth model. A practitioner who chose an explainer arbitrarily could thus present different "reasons" for the same decision, a direct threat to contestability.</w:t>
      </w:r>
    </w:p>
    <w:p w14:paraId="006D7642" w14:textId="77777777" w:rsidR="00087CFE" w:rsidRPr="009438FB" w:rsidRDefault="00087CFE" w:rsidP="000D438D">
      <w:pPr>
        <w:spacing w:line="360" w:lineRule="auto"/>
        <w:jc w:val="both"/>
        <w:rPr>
          <w:rFonts w:asciiTheme="majorBidi" w:hAnsiTheme="majorBidi" w:cstheme="majorBidi"/>
          <w:sz w:val="24"/>
          <w:szCs w:val="24"/>
        </w:rPr>
        <w:sectPr w:rsidR="00087CFE" w:rsidRPr="009438FB" w:rsidSect="00087CFE">
          <w:footerReference w:type="default" r:id="rId26"/>
          <w:type w:val="continuous"/>
          <w:pgSz w:w="12240" w:h="15840"/>
          <w:pgMar w:top="1080" w:right="900" w:bottom="1440" w:left="900" w:header="708" w:footer="708" w:gutter="0"/>
          <w:cols w:space="360"/>
          <w:docGrid w:linePitch="360"/>
        </w:sectPr>
      </w:pPr>
    </w:p>
    <w:p w14:paraId="025E6A38" w14:textId="77777777" w:rsidR="00087CFE" w:rsidRPr="009438FB" w:rsidRDefault="00087CFE" w:rsidP="000D438D">
      <w:pPr>
        <w:keepNext/>
        <w:spacing w:before="120" w:after="40" w:line="360" w:lineRule="auto"/>
        <w:jc w:val="both"/>
        <w:rPr>
          <w:rFonts w:asciiTheme="majorBidi" w:hAnsiTheme="majorBidi" w:cstheme="majorBidi"/>
          <w:sz w:val="24"/>
          <w:szCs w:val="24"/>
        </w:rPr>
      </w:pPr>
      <w:r w:rsidRPr="009438FB">
        <w:rPr>
          <w:rFonts w:asciiTheme="majorBidi" w:hAnsiTheme="majorBidi" w:cstheme="majorBidi"/>
          <w:noProof/>
          <w:sz w:val="24"/>
          <w:szCs w:val="24"/>
        </w:rPr>
        <w:lastRenderedPageBreak/>
        <w:drawing>
          <wp:inline distT="0" distB="0" distL="0" distR="0" wp14:anchorId="22B6E3A0" wp14:editId="5D472413">
            <wp:extent cx="5486400" cy="2613986"/>
            <wp:effectExtent l="0" t="0" r="0" b="0"/>
            <wp:docPr id="1184115351" name="fig6" descr="Pairwise agreement of explanation methods on BC (40 instances): lower triangle, top-5 feature agreement; upper triangle, Spearman rank correlation of |φ|." title="Fi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5486400" cy="2613986"/>
                    </a:xfrm>
                    <a:prstGeom prst="rect">
                      <a:avLst/>
                    </a:prstGeom>
                  </pic:spPr>
                </pic:pic>
              </a:graphicData>
            </a:graphic>
          </wp:inline>
        </w:drawing>
      </w:r>
    </w:p>
    <w:p w14:paraId="7B1D8836" w14:textId="77777777" w:rsidR="00087CFE" w:rsidRPr="009438FB" w:rsidRDefault="00087CFE" w:rsidP="000D438D">
      <w:pPr>
        <w:spacing w:after="160" w:line="360" w:lineRule="auto"/>
        <w:jc w:val="both"/>
        <w:rPr>
          <w:rFonts w:asciiTheme="majorBidi" w:hAnsiTheme="majorBidi" w:cstheme="majorBidi"/>
          <w:sz w:val="24"/>
          <w:szCs w:val="24"/>
        </w:rPr>
      </w:pPr>
      <w:r w:rsidRPr="009438FB">
        <w:rPr>
          <w:rFonts w:asciiTheme="majorBidi" w:hAnsiTheme="majorBidi" w:cstheme="majorBidi"/>
          <w:sz w:val="24"/>
          <w:szCs w:val="24"/>
        </w:rPr>
        <w:t>Fig. 6. Pairwise agreement of explanation methods on BC (40 instances): lower triangle, top-5 feature agreement; upper triangle, Spearman rank correlation of |φ|.</w:t>
      </w:r>
    </w:p>
    <w:p w14:paraId="36FF68DA" w14:textId="77777777" w:rsidR="00087CFE" w:rsidRPr="009438FB" w:rsidRDefault="00087CFE" w:rsidP="000D438D">
      <w:pPr>
        <w:spacing w:line="360" w:lineRule="auto"/>
        <w:jc w:val="both"/>
        <w:rPr>
          <w:rFonts w:asciiTheme="majorBidi" w:hAnsiTheme="majorBidi" w:cstheme="majorBidi"/>
          <w:sz w:val="24"/>
          <w:szCs w:val="24"/>
        </w:rPr>
        <w:sectPr w:rsidR="00087CFE" w:rsidRPr="009438FB" w:rsidSect="00087CFE">
          <w:footerReference w:type="default" r:id="rId28"/>
          <w:type w:val="continuous"/>
          <w:pgSz w:w="12240" w:h="15840"/>
          <w:pgMar w:top="1080" w:right="900" w:bottom="1440" w:left="900" w:header="708" w:footer="708" w:gutter="0"/>
          <w:cols w:space="720"/>
          <w:docGrid w:linePitch="360"/>
        </w:sectPr>
      </w:pPr>
    </w:p>
    <w:p w14:paraId="7F664DA1" w14:textId="77777777" w:rsidR="00087CFE" w:rsidRPr="000D438D" w:rsidRDefault="00087CFE" w:rsidP="000D438D">
      <w:pPr>
        <w:pStyle w:val="Heading2"/>
        <w:keepNext/>
        <w:spacing w:before="120" w:after="60" w:line="360" w:lineRule="auto"/>
        <w:jc w:val="both"/>
        <w:rPr>
          <w:rFonts w:asciiTheme="majorBidi" w:hAnsiTheme="majorBidi" w:cstheme="majorBidi"/>
        </w:rPr>
      </w:pPr>
      <w:r w:rsidRPr="000D438D">
        <w:rPr>
          <w:rFonts w:asciiTheme="majorBidi" w:hAnsiTheme="majorBidi" w:cstheme="majorBidi"/>
        </w:rPr>
        <w:t>4.6 Global Explanation (E6)</w:t>
      </w:r>
    </w:p>
    <w:p w14:paraId="12BD22E9"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Aggregating local Shapley values over all 171 BC test cases yields a global explanation (Fig. 7). The five most influential features (worst perimeter, worst concave points, mean concave points, and two other size and shape descriptors) carry 61% of the total attribution. The beeswarm shows monotone, clinically plausible effects: larger and more irregular nuclei increase the predicted probability of malignancy, consistent with the cytological rationale of the original study. Such plausibility checks are a practical way for domain experts to validate a model before deployment.</w:t>
      </w:r>
    </w:p>
    <w:p w14:paraId="7CF0FD36" w14:textId="77777777" w:rsidR="00087CFE" w:rsidRPr="009438FB" w:rsidRDefault="00087CFE" w:rsidP="000D438D">
      <w:pPr>
        <w:spacing w:line="360" w:lineRule="auto"/>
        <w:jc w:val="both"/>
        <w:rPr>
          <w:rFonts w:asciiTheme="majorBidi" w:hAnsiTheme="majorBidi" w:cstheme="majorBidi"/>
          <w:sz w:val="24"/>
          <w:szCs w:val="24"/>
        </w:rPr>
        <w:sectPr w:rsidR="00087CFE" w:rsidRPr="009438FB" w:rsidSect="00087CFE">
          <w:footerReference w:type="default" r:id="rId29"/>
          <w:type w:val="continuous"/>
          <w:pgSz w:w="12240" w:h="15840"/>
          <w:pgMar w:top="1080" w:right="900" w:bottom="1440" w:left="900" w:header="708" w:footer="708" w:gutter="0"/>
          <w:cols w:space="360"/>
          <w:docGrid w:linePitch="360"/>
        </w:sectPr>
      </w:pPr>
    </w:p>
    <w:p w14:paraId="442F0624" w14:textId="77777777" w:rsidR="00087CFE" w:rsidRPr="009438FB" w:rsidRDefault="00087CFE" w:rsidP="000D438D">
      <w:pPr>
        <w:keepNext/>
        <w:spacing w:before="120" w:after="40" w:line="360" w:lineRule="auto"/>
        <w:jc w:val="both"/>
        <w:rPr>
          <w:rFonts w:asciiTheme="majorBidi" w:hAnsiTheme="majorBidi" w:cstheme="majorBidi"/>
          <w:sz w:val="24"/>
          <w:szCs w:val="24"/>
        </w:rPr>
      </w:pPr>
      <w:r w:rsidRPr="009438FB">
        <w:rPr>
          <w:rFonts w:asciiTheme="majorBidi" w:hAnsiTheme="majorBidi" w:cstheme="majorBidi"/>
          <w:noProof/>
          <w:sz w:val="24"/>
          <w:szCs w:val="24"/>
        </w:rPr>
        <w:lastRenderedPageBreak/>
        <w:drawing>
          <wp:inline distT="0" distB="0" distL="0" distR="0" wp14:anchorId="0D3FDA87" wp14:editId="65AF168D">
            <wp:extent cx="6035040" cy="2672661"/>
            <wp:effectExtent l="0" t="0" r="0" b="0"/>
            <wp:docPr id="240860650" name="fig7" descr="Global explanation of the HistGB model on BC: (a) mean absolute Shapley value of the 12 most important features; (b) beeswarm of local Shapley values coloured by feature value." title="Fi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6035040" cy="2672661"/>
                    </a:xfrm>
                    <a:prstGeom prst="rect">
                      <a:avLst/>
                    </a:prstGeom>
                  </pic:spPr>
                </pic:pic>
              </a:graphicData>
            </a:graphic>
          </wp:inline>
        </w:drawing>
      </w:r>
    </w:p>
    <w:p w14:paraId="5B0B60ED" w14:textId="77777777" w:rsidR="00087CFE" w:rsidRPr="009438FB" w:rsidRDefault="00087CFE" w:rsidP="000D438D">
      <w:pPr>
        <w:spacing w:after="160" w:line="360" w:lineRule="auto"/>
        <w:jc w:val="both"/>
        <w:rPr>
          <w:rFonts w:asciiTheme="majorBidi" w:hAnsiTheme="majorBidi" w:cstheme="majorBidi"/>
          <w:sz w:val="24"/>
          <w:szCs w:val="24"/>
        </w:rPr>
      </w:pPr>
      <w:r w:rsidRPr="009438FB">
        <w:rPr>
          <w:rFonts w:asciiTheme="majorBidi" w:hAnsiTheme="majorBidi" w:cstheme="majorBidi"/>
          <w:sz w:val="24"/>
          <w:szCs w:val="24"/>
        </w:rPr>
        <w:t>Fig. 7. Global explanation of the HistGB model on BC: (a) mean absolute Shapley value of the 12 most important features; (b) beeswarm of local Shapley values coloured by feature value.</w:t>
      </w:r>
    </w:p>
    <w:p w14:paraId="5E9259BC" w14:textId="77777777" w:rsidR="00087CFE" w:rsidRPr="009438FB" w:rsidRDefault="00087CFE" w:rsidP="000D438D">
      <w:pPr>
        <w:spacing w:line="360" w:lineRule="auto"/>
        <w:jc w:val="both"/>
        <w:rPr>
          <w:rFonts w:asciiTheme="majorBidi" w:hAnsiTheme="majorBidi" w:cstheme="majorBidi"/>
          <w:sz w:val="24"/>
          <w:szCs w:val="24"/>
        </w:rPr>
        <w:sectPr w:rsidR="00087CFE" w:rsidRPr="009438FB" w:rsidSect="00087CFE">
          <w:footerReference w:type="default" r:id="rId31"/>
          <w:type w:val="continuous"/>
          <w:pgSz w:w="12240" w:h="15840"/>
          <w:pgMar w:top="1080" w:right="900" w:bottom="1440" w:left="900" w:header="708" w:footer="708" w:gutter="0"/>
          <w:cols w:space="720"/>
          <w:docGrid w:linePitch="360"/>
        </w:sectPr>
      </w:pPr>
    </w:p>
    <w:p w14:paraId="2F8961E1" w14:textId="77777777" w:rsidR="00087CFE" w:rsidRPr="000D438D" w:rsidRDefault="00087CFE" w:rsidP="000D438D">
      <w:pPr>
        <w:pStyle w:val="Heading2"/>
        <w:keepNext/>
        <w:spacing w:before="120" w:after="60" w:line="360" w:lineRule="auto"/>
        <w:jc w:val="both"/>
        <w:rPr>
          <w:rFonts w:asciiTheme="majorBidi" w:hAnsiTheme="majorBidi" w:cstheme="majorBidi"/>
        </w:rPr>
      </w:pPr>
      <w:r w:rsidRPr="000D438D">
        <w:rPr>
          <w:rFonts w:asciiTheme="majorBidi" w:hAnsiTheme="majorBidi" w:cstheme="majorBidi"/>
        </w:rPr>
        <w:t>4.7 Image Attributions and Sanity Check (E7)</w:t>
      </w:r>
    </w:p>
    <w:p w14:paraId="447CD3BF"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 xml:space="preserve">On DIG, the MLP reaches 97.2% test accuracy. Fig. 8(a) shows that all methods highlight stroke pixels and the gaps that distinguish digits (for example, the open loop of a 5). In the model-randomization test of Fig. 8(b), signed attributions of the trained and randomized networks are essentially uncorrelated (ρ = -0.10 to -0.02), so every method passes the sanity check when sign is retained. Absolute-value maps, however, remain substantially similar after randomization (ρ = 0.59–0.61) because they correlate strongly with input intensity (ρ(|φ|, |x|) = 0.74–0.79). </w:t>
      </w:r>
      <w:r>
        <w:rPr>
          <w:rFonts w:asciiTheme="majorBidi" w:hAnsiTheme="majorBidi" w:cstheme="majorBidi"/>
          <w:sz w:val="24"/>
          <w:szCs w:val="24"/>
        </w:rPr>
        <w:t>Visually</w:t>
      </w:r>
      <w:r w:rsidRPr="009438FB">
        <w:rPr>
          <w:rFonts w:asciiTheme="majorBidi" w:hAnsiTheme="majorBidi" w:cstheme="majorBidi"/>
          <w:sz w:val="24"/>
          <w:szCs w:val="24"/>
        </w:rPr>
        <w:t xml:space="preserve"> convincing magnitude maps </w:t>
      </w:r>
      <w:r>
        <w:rPr>
          <w:rFonts w:asciiTheme="majorBidi" w:hAnsiTheme="majorBidi" w:cstheme="majorBidi"/>
          <w:sz w:val="24"/>
          <w:szCs w:val="24"/>
        </w:rPr>
        <w:t>therefore reflect the input more than the model, so signed maps are</w:t>
      </w:r>
      <w:r w:rsidRPr="009438FB">
        <w:rPr>
          <w:rFonts w:asciiTheme="majorBidi" w:hAnsiTheme="majorBidi" w:cstheme="majorBidi"/>
          <w:sz w:val="24"/>
          <w:szCs w:val="24"/>
        </w:rPr>
        <w:t xml:space="preserve"> preferred for verification.</w:t>
      </w:r>
    </w:p>
    <w:p w14:paraId="03D42C85" w14:textId="77777777" w:rsidR="00087CFE" w:rsidRPr="009438FB" w:rsidRDefault="00087CFE" w:rsidP="000D438D">
      <w:pPr>
        <w:spacing w:line="360" w:lineRule="auto"/>
        <w:jc w:val="both"/>
        <w:rPr>
          <w:rFonts w:asciiTheme="majorBidi" w:hAnsiTheme="majorBidi" w:cstheme="majorBidi"/>
          <w:sz w:val="24"/>
          <w:szCs w:val="24"/>
        </w:rPr>
        <w:sectPr w:rsidR="00087CFE" w:rsidRPr="009438FB" w:rsidSect="00087CFE">
          <w:footerReference w:type="default" r:id="rId32"/>
          <w:type w:val="continuous"/>
          <w:pgSz w:w="12240" w:h="15840"/>
          <w:pgMar w:top="1080" w:right="900" w:bottom="1440" w:left="900" w:header="708" w:footer="708" w:gutter="0"/>
          <w:cols w:space="360"/>
          <w:docGrid w:linePitch="360"/>
        </w:sectPr>
      </w:pPr>
    </w:p>
    <w:p w14:paraId="7DBC8D87" w14:textId="77777777" w:rsidR="00087CFE" w:rsidRPr="009438FB" w:rsidRDefault="00087CFE" w:rsidP="000D438D">
      <w:pPr>
        <w:keepNext/>
        <w:spacing w:before="120" w:after="40" w:line="360" w:lineRule="auto"/>
        <w:jc w:val="both"/>
        <w:rPr>
          <w:rFonts w:asciiTheme="majorBidi" w:hAnsiTheme="majorBidi" w:cstheme="majorBidi"/>
          <w:sz w:val="24"/>
          <w:szCs w:val="24"/>
        </w:rPr>
      </w:pPr>
      <w:r w:rsidRPr="009438FB">
        <w:rPr>
          <w:rFonts w:asciiTheme="majorBidi" w:hAnsiTheme="majorBidi" w:cstheme="majorBidi"/>
          <w:noProof/>
          <w:sz w:val="24"/>
          <w:szCs w:val="24"/>
        </w:rPr>
        <w:lastRenderedPageBreak/>
        <w:drawing>
          <wp:inline distT="0" distB="0" distL="0" distR="0" wp14:anchorId="09011131" wp14:editId="08FD42D8">
            <wp:extent cx="6035040" cy="3362379"/>
            <wp:effectExtent l="0" t="0" r="0" b="0"/>
            <wp:docPr id="1694747690" name="fig8" descr="(a) Pixel attributions for the predicted class of four test digits (red: evidence for, blue: against); (b) model-randomization sanity check: Spearman correlation between explanations of the trained and randomized MLP for absolute and signed maps; tick marks: correlation of |φ| with input intensity." title="Fi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6035040" cy="3362379"/>
                    </a:xfrm>
                    <a:prstGeom prst="rect">
                      <a:avLst/>
                    </a:prstGeom>
                  </pic:spPr>
                </pic:pic>
              </a:graphicData>
            </a:graphic>
          </wp:inline>
        </w:drawing>
      </w:r>
    </w:p>
    <w:p w14:paraId="458E827B" w14:textId="77777777" w:rsidR="00087CFE" w:rsidRPr="009438FB" w:rsidRDefault="00087CFE" w:rsidP="000D438D">
      <w:pPr>
        <w:spacing w:after="160" w:line="360" w:lineRule="auto"/>
        <w:jc w:val="both"/>
        <w:rPr>
          <w:rFonts w:asciiTheme="majorBidi" w:hAnsiTheme="majorBidi" w:cstheme="majorBidi"/>
          <w:sz w:val="24"/>
          <w:szCs w:val="24"/>
        </w:rPr>
      </w:pPr>
      <w:r w:rsidRPr="009438FB">
        <w:rPr>
          <w:rFonts w:asciiTheme="majorBidi" w:hAnsiTheme="majorBidi" w:cstheme="majorBidi"/>
          <w:sz w:val="24"/>
          <w:szCs w:val="24"/>
        </w:rPr>
        <w:t>Fig. 8. (a) Pixel attributions for the predicted class of four test digits (red: evidence for, blue: against); (b) model-randomization sanity check: Spearman correlation between explanations of the trained and randomized MLP for absolute and signed maps; tick marks: correlation of |φ| with input intensity.</w:t>
      </w:r>
    </w:p>
    <w:p w14:paraId="07308E11" w14:textId="77777777" w:rsidR="00087CFE" w:rsidRPr="009438FB" w:rsidRDefault="00087CFE" w:rsidP="000D438D">
      <w:pPr>
        <w:spacing w:line="360" w:lineRule="auto"/>
        <w:jc w:val="both"/>
        <w:rPr>
          <w:rFonts w:asciiTheme="majorBidi" w:hAnsiTheme="majorBidi" w:cstheme="majorBidi"/>
          <w:sz w:val="24"/>
          <w:szCs w:val="24"/>
        </w:rPr>
        <w:sectPr w:rsidR="00087CFE" w:rsidRPr="009438FB" w:rsidSect="00087CFE">
          <w:footerReference w:type="default" r:id="rId34"/>
          <w:type w:val="continuous"/>
          <w:pgSz w:w="12240" w:h="15840"/>
          <w:pgMar w:top="1080" w:right="900" w:bottom="1440" w:left="900" w:header="708" w:footer="708" w:gutter="0"/>
          <w:cols w:space="720"/>
          <w:docGrid w:linePitch="360"/>
        </w:sectPr>
      </w:pPr>
    </w:p>
    <w:p w14:paraId="6CC6CC6F" w14:textId="77777777" w:rsidR="00087CFE" w:rsidRPr="000D438D" w:rsidRDefault="00087CFE" w:rsidP="000D438D">
      <w:pPr>
        <w:pStyle w:val="Heading2"/>
        <w:keepNext/>
        <w:spacing w:before="120" w:after="60" w:line="360" w:lineRule="auto"/>
        <w:jc w:val="both"/>
        <w:rPr>
          <w:rFonts w:asciiTheme="majorBidi" w:hAnsiTheme="majorBidi" w:cstheme="majorBidi"/>
        </w:rPr>
      </w:pPr>
      <w:r w:rsidRPr="000D438D">
        <w:rPr>
          <w:rFonts w:asciiTheme="majorBidi" w:hAnsiTheme="majorBidi" w:cstheme="majorBidi"/>
        </w:rPr>
        <w:t>4.8 Shortcut Detection (E8)</w:t>
      </w:r>
    </w:p>
    <w:p w14:paraId="219DA940"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 xml:space="preserve">Table </w:t>
      </w:r>
      <w:r>
        <w:rPr>
          <w:rFonts w:asciiTheme="majorBidi" w:hAnsiTheme="majorBidi" w:cstheme="majorBidi"/>
          <w:sz w:val="24"/>
          <w:szCs w:val="24"/>
        </w:rPr>
        <w:t>7</w:t>
      </w:r>
      <w:r w:rsidRPr="009438FB">
        <w:rPr>
          <w:rFonts w:asciiTheme="majorBidi" w:hAnsiTheme="majorBidi" w:cstheme="majorBidi"/>
          <w:sz w:val="24"/>
          <w:szCs w:val="24"/>
        </w:rPr>
        <w:t xml:space="preserve"> and Fig. 9 show the value of explanations for model auditing. With the injected artefact, both models reach near-perfect validation AUC (0.999), which would pass a standard accuracy check. Shapley-based global importance, however, ranks the artefact </w:t>
      </w:r>
      <w:r w:rsidRPr="009438FB">
        <w:rPr>
          <w:rFonts w:asciiTheme="majorBidi" w:hAnsiTheme="majorBidi" w:cstheme="majorBidi"/>
          <w:i/>
          <w:iCs/>
          <w:sz w:val="24"/>
          <w:szCs w:val="24"/>
        </w:rPr>
        <w:t>first</w:t>
      </w:r>
      <w:r w:rsidRPr="009438FB">
        <w:rPr>
          <w:rFonts w:asciiTheme="majorBidi" w:hAnsiTheme="majorBidi" w:cstheme="majorBidi"/>
          <w:sz w:val="24"/>
          <w:szCs w:val="24"/>
        </w:rPr>
        <w:t xml:space="preserve"> for both HistGB (26% of total attribution) and the MLP (12%). At deployment, where the artefact is uninformative, HistGB's AUC falls to 0.951 and its accuracy to 92.4%. Retraining without the flagged feature restores AUC to 0.978 (accuracy 94.2%). The MLP is more robust (0.983 vs. 0.987), but the explanation flags the same risk. Explanations thus reveal "Clever Hans" behaviour that accuracy metrics hide.</w:t>
      </w:r>
    </w:p>
    <w:p w14:paraId="3872B785" w14:textId="77777777" w:rsidR="00087CFE" w:rsidRPr="009438FB" w:rsidRDefault="00087CFE" w:rsidP="000D438D">
      <w:pPr>
        <w:keepNext/>
        <w:spacing w:before="160" w:line="360" w:lineRule="auto"/>
        <w:jc w:val="both"/>
        <w:rPr>
          <w:rFonts w:asciiTheme="majorBidi" w:hAnsiTheme="majorBidi" w:cstheme="majorBidi"/>
          <w:sz w:val="24"/>
          <w:szCs w:val="24"/>
        </w:rPr>
      </w:pPr>
      <w:r w:rsidRPr="009438FB">
        <w:rPr>
          <w:rFonts w:asciiTheme="majorBidi" w:hAnsiTheme="majorBidi" w:cstheme="majorBidi"/>
          <w:sz w:val="24"/>
          <w:szCs w:val="24"/>
        </w:rPr>
        <w:lastRenderedPageBreak/>
        <w:t xml:space="preserve">TABLE </w:t>
      </w:r>
      <w:r>
        <w:rPr>
          <w:rFonts w:asciiTheme="majorBidi" w:hAnsiTheme="majorBidi" w:cstheme="majorBidi"/>
          <w:sz w:val="24"/>
          <w:szCs w:val="24"/>
        </w:rPr>
        <w:t xml:space="preserve">7: </w:t>
      </w:r>
      <w:r w:rsidRPr="009438FB">
        <w:rPr>
          <w:rFonts w:asciiTheme="majorBidi" w:hAnsiTheme="majorBidi" w:cstheme="majorBidi"/>
          <w:smallCaps/>
          <w:sz w:val="24"/>
          <w:szCs w:val="24"/>
        </w:rPr>
        <w:t>Shortcut detection with an injected artefact (BC)</w:t>
      </w:r>
    </w:p>
    <w:tbl>
      <w:tblPr>
        <w:tblW w:w="5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39"/>
        <w:gridCol w:w="960"/>
        <w:gridCol w:w="641"/>
        <w:gridCol w:w="785"/>
        <w:gridCol w:w="785"/>
        <w:gridCol w:w="960"/>
        <w:gridCol w:w="960"/>
      </w:tblGrid>
      <w:tr w:rsidR="00087CFE" w:rsidRPr="009438FB" w14:paraId="3929A352" w14:textId="77777777" w:rsidTr="00577F48">
        <w:trPr>
          <w:cantSplit/>
          <w:trHeight w:val="558"/>
          <w:tblHeader/>
          <w:jc w:val="center"/>
        </w:trPr>
        <w:tc>
          <w:tcPr>
            <w:tcW w:w="839" w:type="dxa"/>
            <w:shd w:val="clear" w:color="auto" w:fill="D9E2F3"/>
            <w:tcMar>
              <w:top w:w="25" w:type="dxa"/>
              <w:left w:w="45" w:type="dxa"/>
              <w:bottom w:w="25" w:type="dxa"/>
              <w:right w:w="45" w:type="dxa"/>
            </w:tcMar>
            <w:vAlign w:val="center"/>
          </w:tcPr>
          <w:p w14:paraId="23F736C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Model</w:t>
            </w:r>
          </w:p>
        </w:tc>
        <w:tc>
          <w:tcPr>
            <w:tcW w:w="960" w:type="dxa"/>
            <w:shd w:val="clear" w:color="auto" w:fill="D9E2F3"/>
            <w:tcMar>
              <w:top w:w="25" w:type="dxa"/>
              <w:left w:w="45" w:type="dxa"/>
              <w:bottom w:w="25" w:type="dxa"/>
              <w:right w:w="45" w:type="dxa"/>
            </w:tcMar>
            <w:vAlign w:val="center"/>
          </w:tcPr>
          <w:p w14:paraId="5DFDDC8A"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Artefact</w:t>
            </w:r>
          </w:p>
        </w:tc>
        <w:tc>
          <w:tcPr>
            <w:tcW w:w="641" w:type="dxa"/>
            <w:shd w:val="clear" w:color="auto" w:fill="D9E2F3"/>
            <w:tcMar>
              <w:top w:w="25" w:type="dxa"/>
              <w:left w:w="45" w:type="dxa"/>
              <w:bottom w:w="25" w:type="dxa"/>
              <w:right w:w="45" w:type="dxa"/>
            </w:tcMar>
            <w:vAlign w:val="center"/>
          </w:tcPr>
          <w:p w14:paraId="6F028F5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AUC val.</w:t>
            </w:r>
          </w:p>
        </w:tc>
        <w:tc>
          <w:tcPr>
            <w:tcW w:w="785" w:type="dxa"/>
            <w:shd w:val="clear" w:color="auto" w:fill="D9E2F3"/>
            <w:tcMar>
              <w:top w:w="25" w:type="dxa"/>
              <w:left w:w="45" w:type="dxa"/>
              <w:bottom w:w="25" w:type="dxa"/>
              <w:right w:w="45" w:type="dxa"/>
            </w:tcMar>
            <w:vAlign w:val="center"/>
          </w:tcPr>
          <w:p w14:paraId="504119E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AUC deploy</w:t>
            </w:r>
          </w:p>
        </w:tc>
        <w:tc>
          <w:tcPr>
            <w:tcW w:w="785" w:type="dxa"/>
            <w:shd w:val="clear" w:color="auto" w:fill="D9E2F3"/>
            <w:tcMar>
              <w:top w:w="25" w:type="dxa"/>
              <w:left w:w="45" w:type="dxa"/>
              <w:bottom w:w="25" w:type="dxa"/>
              <w:right w:w="45" w:type="dxa"/>
            </w:tcMar>
            <w:vAlign w:val="center"/>
          </w:tcPr>
          <w:p w14:paraId="6C8C6A8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Acc. deploy</w:t>
            </w:r>
          </w:p>
        </w:tc>
        <w:tc>
          <w:tcPr>
            <w:tcW w:w="960" w:type="dxa"/>
            <w:shd w:val="clear" w:color="auto" w:fill="D9E2F3"/>
            <w:tcMar>
              <w:top w:w="25" w:type="dxa"/>
              <w:left w:w="45" w:type="dxa"/>
              <w:bottom w:w="25" w:type="dxa"/>
              <w:right w:w="45" w:type="dxa"/>
            </w:tcMar>
            <w:vAlign w:val="center"/>
          </w:tcPr>
          <w:p w14:paraId="61E04158"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Artefact rank</w:t>
            </w:r>
          </w:p>
        </w:tc>
        <w:tc>
          <w:tcPr>
            <w:tcW w:w="960" w:type="dxa"/>
            <w:shd w:val="clear" w:color="auto" w:fill="D9E2F3"/>
            <w:tcMar>
              <w:top w:w="25" w:type="dxa"/>
              <w:left w:w="45" w:type="dxa"/>
              <w:bottom w:w="25" w:type="dxa"/>
              <w:right w:w="45" w:type="dxa"/>
            </w:tcMar>
            <w:vAlign w:val="center"/>
          </w:tcPr>
          <w:p w14:paraId="7337A7B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Artefact share</w:t>
            </w:r>
          </w:p>
        </w:tc>
      </w:tr>
      <w:tr w:rsidR="00087CFE" w:rsidRPr="009438FB" w14:paraId="1CE79F4E" w14:textId="77777777" w:rsidTr="00577F48">
        <w:trPr>
          <w:cantSplit/>
          <w:trHeight w:val="279"/>
          <w:jc w:val="center"/>
        </w:trPr>
        <w:tc>
          <w:tcPr>
            <w:tcW w:w="839" w:type="dxa"/>
            <w:tcMar>
              <w:top w:w="25" w:type="dxa"/>
              <w:left w:w="45" w:type="dxa"/>
              <w:bottom w:w="25" w:type="dxa"/>
              <w:right w:w="45" w:type="dxa"/>
            </w:tcMar>
            <w:vAlign w:val="center"/>
          </w:tcPr>
          <w:p w14:paraId="0D6B4F3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HistGB</w:t>
            </w:r>
          </w:p>
        </w:tc>
        <w:tc>
          <w:tcPr>
            <w:tcW w:w="960" w:type="dxa"/>
            <w:tcMar>
              <w:top w:w="25" w:type="dxa"/>
              <w:left w:w="45" w:type="dxa"/>
              <w:bottom w:w="25" w:type="dxa"/>
              <w:right w:w="45" w:type="dxa"/>
            </w:tcMar>
            <w:vAlign w:val="center"/>
          </w:tcPr>
          <w:p w14:paraId="68CBB7D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present</w:t>
            </w:r>
          </w:p>
        </w:tc>
        <w:tc>
          <w:tcPr>
            <w:tcW w:w="641" w:type="dxa"/>
            <w:tcMar>
              <w:top w:w="25" w:type="dxa"/>
              <w:left w:w="45" w:type="dxa"/>
              <w:bottom w:w="25" w:type="dxa"/>
              <w:right w:w="45" w:type="dxa"/>
            </w:tcMar>
            <w:vAlign w:val="center"/>
          </w:tcPr>
          <w:p w14:paraId="6A57B2E7"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0.999</w:t>
            </w:r>
          </w:p>
        </w:tc>
        <w:tc>
          <w:tcPr>
            <w:tcW w:w="785" w:type="dxa"/>
            <w:tcMar>
              <w:top w:w="25" w:type="dxa"/>
              <w:left w:w="45" w:type="dxa"/>
              <w:bottom w:w="25" w:type="dxa"/>
              <w:right w:w="45" w:type="dxa"/>
            </w:tcMar>
            <w:vAlign w:val="center"/>
          </w:tcPr>
          <w:p w14:paraId="417729E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0.951</w:t>
            </w:r>
          </w:p>
        </w:tc>
        <w:tc>
          <w:tcPr>
            <w:tcW w:w="785" w:type="dxa"/>
            <w:tcMar>
              <w:top w:w="25" w:type="dxa"/>
              <w:left w:w="45" w:type="dxa"/>
              <w:bottom w:w="25" w:type="dxa"/>
              <w:right w:w="45" w:type="dxa"/>
            </w:tcMar>
            <w:vAlign w:val="center"/>
          </w:tcPr>
          <w:p w14:paraId="1390330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92.4%</w:t>
            </w:r>
          </w:p>
        </w:tc>
        <w:tc>
          <w:tcPr>
            <w:tcW w:w="960" w:type="dxa"/>
            <w:tcMar>
              <w:top w:w="25" w:type="dxa"/>
              <w:left w:w="45" w:type="dxa"/>
              <w:bottom w:w="25" w:type="dxa"/>
              <w:right w:w="45" w:type="dxa"/>
            </w:tcMar>
            <w:vAlign w:val="center"/>
          </w:tcPr>
          <w:p w14:paraId="1E035E47"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w:t>
            </w:r>
          </w:p>
        </w:tc>
        <w:tc>
          <w:tcPr>
            <w:tcW w:w="960" w:type="dxa"/>
            <w:tcMar>
              <w:top w:w="25" w:type="dxa"/>
              <w:left w:w="45" w:type="dxa"/>
              <w:bottom w:w="25" w:type="dxa"/>
              <w:right w:w="45" w:type="dxa"/>
            </w:tcMar>
            <w:vAlign w:val="center"/>
          </w:tcPr>
          <w:p w14:paraId="02449A7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25.9%</w:t>
            </w:r>
          </w:p>
        </w:tc>
      </w:tr>
      <w:tr w:rsidR="00087CFE" w:rsidRPr="009438FB" w14:paraId="1812F4DE" w14:textId="77777777" w:rsidTr="00577F48">
        <w:trPr>
          <w:cantSplit/>
          <w:trHeight w:val="279"/>
          <w:jc w:val="center"/>
        </w:trPr>
        <w:tc>
          <w:tcPr>
            <w:tcW w:w="839" w:type="dxa"/>
            <w:shd w:val="clear" w:color="auto" w:fill="F2F5FA"/>
            <w:tcMar>
              <w:top w:w="25" w:type="dxa"/>
              <w:left w:w="45" w:type="dxa"/>
              <w:bottom w:w="25" w:type="dxa"/>
              <w:right w:w="45" w:type="dxa"/>
            </w:tcMar>
            <w:vAlign w:val="center"/>
          </w:tcPr>
          <w:p w14:paraId="7CD72A68"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HistGB</w:t>
            </w:r>
          </w:p>
        </w:tc>
        <w:tc>
          <w:tcPr>
            <w:tcW w:w="960" w:type="dxa"/>
            <w:shd w:val="clear" w:color="auto" w:fill="F2F5FA"/>
            <w:tcMar>
              <w:top w:w="25" w:type="dxa"/>
              <w:left w:w="45" w:type="dxa"/>
              <w:bottom w:w="25" w:type="dxa"/>
              <w:right w:w="45" w:type="dxa"/>
            </w:tcMar>
            <w:vAlign w:val="center"/>
          </w:tcPr>
          <w:p w14:paraId="6582DC07"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removed</w:t>
            </w:r>
          </w:p>
        </w:tc>
        <w:tc>
          <w:tcPr>
            <w:tcW w:w="641" w:type="dxa"/>
            <w:shd w:val="clear" w:color="auto" w:fill="F2F5FA"/>
            <w:tcMar>
              <w:top w:w="25" w:type="dxa"/>
              <w:left w:w="45" w:type="dxa"/>
              <w:bottom w:w="25" w:type="dxa"/>
              <w:right w:w="45" w:type="dxa"/>
            </w:tcMar>
            <w:vAlign w:val="center"/>
          </w:tcPr>
          <w:p w14:paraId="683FE94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0.994</w:t>
            </w:r>
          </w:p>
        </w:tc>
        <w:tc>
          <w:tcPr>
            <w:tcW w:w="785" w:type="dxa"/>
            <w:shd w:val="clear" w:color="auto" w:fill="F2F5FA"/>
            <w:tcMar>
              <w:top w:w="25" w:type="dxa"/>
              <w:left w:w="45" w:type="dxa"/>
              <w:bottom w:w="25" w:type="dxa"/>
              <w:right w:w="45" w:type="dxa"/>
            </w:tcMar>
            <w:vAlign w:val="center"/>
          </w:tcPr>
          <w:p w14:paraId="76E663B2"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0.978</w:t>
            </w:r>
          </w:p>
        </w:tc>
        <w:tc>
          <w:tcPr>
            <w:tcW w:w="785" w:type="dxa"/>
            <w:shd w:val="clear" w:color="auto" w:fill="F2F5FA"/>
            <w:tcMar>
              <w:top w:w="25" w:type="dxa"/>
              <w:left w:w="45" w:type="dxa"/>
              <w:bottom w:w="25" w:type="dxa"/>
              <w:right w:w="45" w:type="dxa"/>
            </w:tcMar>
            <w:vAlign w:val="center"/>
          </w:tcPr>
          <w:p w14:paraId="7F8BA85C"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94.2%</w:t>
            </w:r>
          </w:p>
        </w:tc>
        <w:tc>
          <w:tcPr>
            <w:tcW w:w="960" w:type="dxa"/>
            <w:shd w:val="clear" w:color="auto" w:fill="F2F5FA"/>
            <w:tcMar>
              <w:top w:w="25" w:type="dxa"/>
              <w:left w:w="45" w:type="dxa"/>
              <w:bottom w:w="25" w:type="dxa"/>
              <w:right w:w="45" w:type="dxa"/>
            </w:tcMar>
            <w:vAlign w:val="center"/>
          </w:tcPr>
          <w:p w14:paraId="2BC6C5A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w:t>
            </w:r>
          </w:p>
        </w:tc>
        <w:tc>
          <w:tcPr>
            <w:tcW w:w="960" w:type="dxa"/>
            <w:shd w:val="clear" w:color="auto" w:fill="F2F5FA"/>
            <w:tcMar>
              <w:top w:w="25" w:type="dxa"/>
              <w:left w:w="45" w:type="dxa"/>
              <w:bottom w:w="25" w:type="dxa"/>
              <w:right w:w="45" w:type="dxa"/>
            </w:tcMar>
            <w:vAlign w:val="center"/>
          </w:tcPr>
          <w:p w14:paraId="0398CD9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w:t>
            </w:r>
          </w:p>
        </w:tc>
      </w:tr>
      <w:tr w:rsidR="00087CFE" w:rsidRPr="009438FB" w14:paraId="04EE50F5" w14:textId="77777777" w:rsidTr="00577F48">
        <w:trPr>
          <w:cantSplit/>
          <w:trHeight w:val="279"/>
          <w:jc w:val="center"/>
        </w:trPr>
        <w:tc>
          <w:tcPr>
            <w:tcW w:w="839" w:type="dxa"/>
            <w:tcMar>
              <w:top w:w="25" w:type="dxa"/>
              <w:left w:w="45" w:type="dxa"/>
              <w:bottom w:w="25" w:type="dxa"/>
              <w:right w:w="45" w:type="dxa"/>
            </w:tcMar>
            <w:vAlign w:val="center"/>
          </w:tcPr>
          <w:p w14:paraId="2A489D2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MLP</w:t>
            </w:r>
          </w:p>
        </w:tc>
        <w:tc>
          <w:tcPr>
            <w:tcW w:w="960" w:type="dxa"/>
            <w:tcMar>
              <w:top w:w="25" w:type="dxa"/>
              <w:left w:w="45" w:type="dxa"/>
              <w:bottom w:w="25" w:type="dxa"/>
              <w:right w:w="45" w:type="dxa"/>
            </w:tcMar>
            <w:vAlign w:val="center"/>
          </w:tcPr>
          <w:p w14:paraId="3EC2877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present</w:t>
            </w:r>
          </w:p>
        </w:tc>
        <w:tc>
          <w:tcPr>
            <w:tcW w:w="641" w:type="dxa"/>
            <w:tcMar>
              <w:top w:w="25" w:type="dxa"/>
              <w:left w:w="45" w:type="dxa"/>
              <w:bottom w:w="25" w:type="dxa"/>
              <w:right w:w="45" w:type="dxa"/>
            </w:tcMar>
            <w:vAlign w:val="center"/>
          </w:tcPr>
          <w:p w14:paraId="47D48C78"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0.999</w:t>
            </w:r>
          </w:p>
        </w:tc>
        <w:tc>
          <w:tcPr>
            <w:tcW w:w="785" w:type="dxa"/>
            <w:tcMar>
              <w:top w:w="25" w:type="dxa"/>
              <w:left w:w="45" w:type="dxa"/>
              <w:bottom w:w="25" w:type="dxa"/>
              <w:right w:w="45" w:type="dxa"/>
            </w:tcMar>
            <w:vAlign w:val="center"/>
          </w:tcPr>
          <w:p w14:paraId="401DAB10"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0.983</w:t>
            </w:r>
          </w:p>
        </w:tc>
        <w:tc>
          <w:tcPr>
            <w:tcW w:w="785" w:type="dxa"/>
            <w:tcMar>
              <w:top w:w="25" w:type="dxa"/>
              <w:left w:w="45" w:type="dxa"/>
              <w:bottom w:w="25" w:type="dxa"/>
              <w:right w:w="45" w:type="dxa"/>
            </w:tcMar>
            <w:vAlign w:val="center"/>
          </w:tcPr>
          <w:p w14:paraId="4D386BF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95.3%</w:t>
            </w:r>
          </w:p>
        </w:tc>
        <w:tc>
          <w:tcPr>
            <w:tcW w:w="960" w:type="dxa"/>
            <w:tcMar>
              <w:top w:w="25" w:type="dxa"/>
              <w:left w:w="45" w:type="dxa"/>
              <w:bottom w:w="25" w:type="dxa"/>
              <w:right w:w="45" w:type="dxa"/>
            </w:tcMar>
            <w:vAlign w:val="center"/>
          </w:tcPr>
          <w:p w14:paraId="0893A75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w:t>
            </w:r>
          </w:p>
        </w:tc>
        <w:tc>
          <w:tcPr>
            <w:tcW w:w="960" w:type="dxa"/>
            <w:tcMar>
              <w:top w:w="25" w:type="dxa"/>
              <w:left w:w="45" w:type="dxa"/>
              <w:bottom w:w="25" w:type="dxa"/>
              <w:right w:w="45" w:type="dxa"/>
            </w:tcMar>
            <w:vAlign w:val="center"/>
          </w:tcPr>
          <w:p w14:paraId="2386C98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12.0%</w:t>
            </w:r>
          </w:p>
        </w:tc>
      </w:tr>
      <w:tr w:rsidR="00087CFE" w:rsidRPr="009438FB" w14:paraId="3DE980F6" w14:textId="77777777" w:rsidTr="00577F48">
        <w:trPr>
          <w:cantSplit/>
          <w:trHeight w:val="279"/>
          <w:jc w:val="center"/>
        </w:trPr>
        <w:tc>
          <w:tcPr>
            <w:tcW w:w="839" w:type="dxa"/>
            <w:shd w:val="clear" w:color="auto" w:fill="F2F5FA"/>
            <w:tcMar>
              <w:top w:w="25" w:type="dxa"/>
              <w:left w:w="45" w:type="dxa"/>
              <w:bottom w:w="25" w:type="dxa"/>
              <w:right w:w="45" w:type="dxa"/>
            </w:tcMar>
            <w:vAlign w:val="center"/>
          </w:tcPr>
          <w:p w14:paraId="45A485B8"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MLP</w:t>
            </w:r>
          </w:p>
        </w:tc>
        <w:tc>
          <w:tcPr>
            <w:tcW w:w="960" w:type="dxa"/>
            <w:shd w:val="clear" w:color="auto" w:fill="F2F5FA"/>
            <w:tcMar>
              <w:top w:w="25" w:type="dxa"/>
              <w:left w:w="45" w:type="dxa"/>
              <w:bottom w:w="25" w:type="dxa"/>
              <w:right w:w="45" w:type="dxa"/>
            </w:tcMar>
            <w:vAlign w:val="center"/>
          </w:tcPr>
          <w:p w14:paraId="53AABEF5"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removed</w:t>
            </w:r>
          </w:p>
        </w:tc>
        <w:tc>
          <w:tcPr>
            <w:tcW w:w="641" w:type="dxa"/>
            <w:shd w:val="clear" w:color="auto" w:fill="F2F5FA"/>
            <w:tcMar>
              <w:top w:w="25" w:type="dxa"/>
              <w:left w:w="45" w:type="dxa"/>
              <w:bottom w:w="25" w:type="dxa"/>
              <w:right w:w="45" w:type="dxa"/>
            </w:tcMar>
            <w:vAlign w:val="center"/>
          </w:tcPr>
          <w:p w14:paraId="586C920C"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0.994</w:t>
            </w:r>
          </w:p>
        </w:tc>
        <w:tc>
          <w:tcPr>
            <w:tcW w:w="785" w:type="dxa"/>
            <w:shd w:val="clear" w:color="auto" w:fill="F2F5FA"/>
            <w:tcMar>
              <w:top w:w="25" w:type="dxa"/>
              <w:left w:w="45" w:type="dxa"/>
              <w:bottom w:w="25" w:type="dxa"/>
              <w:right w:w="45" w:type="dxa"/>
            </w:tcMar>
            <w:vAlign w:val="center"/>
          </w:tcPr>
          <w:p w14:paraId="582BB66B"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0.987</w:t>
            </w:r>
          </w:p>
        </w:tc>
        <w:tc>
          <w:tcPr>
            <w:tcW w:w="785" w:type="dxa"/>
            <w:shd w:val="clear" w:color="auto" w:fill="F2F5FA"/>
            <w:tcMar>
              <w:top w:w="25" w:type="dxa"/>
              <w:left w:w="45" w:type="dxa"/>
              <w:bottom w:w="25" w:type="dxa"/>
              <w:right w:w="45" w:type="dxa"/>
            </w:tcMar>
            <w:vAlign w:val="center"/>
          </w:tcPr>
          <w:p w14:paraId="2001FB78"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95.9%</w:t>
            </w:r>
          </w:p>
        </w:tc>
        <w:tc>
          <w:tcPr>
            <w:tcW w:w="960" w:type="dxa"/>
            <w:shd w:val="clear" w:color="auto" w:fill="F2F5FA"/>
            <w:tcMar>
              <w:top w:w="25" w:type="dxa"/>
              <w:left w:w="45" w:type="dxa"/>
              <w:bottom w:w="25" w:type="dxa"/>
              <w:right w:w="45" w:type="dxa"/>
            </w:tcMar>
            <w:vAlign w:val="center"/>
          </w:tcPr>
          <w:p w14:paraId="0718E0D8"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w:t>
            </w:r>
          </w:p>
        </w:tc>
        <w:tc>
          <w:tcPr>
            <w:tcW w:w="960" w:type="dxa"/>
            <w:shd w:val="clear" w:color="auto" w:fill="F2F5FA"/>
            <w:tcMar>
              <w:top w:w="25" w:type="dxa"/>
              <w:left w:w="45" w:type="dxa"/>
              <w:bottom w:w="25" w:type="dxa"/>
              <w:right w:w="45" w:type="dxa"/>
            </w:tcMar>
            <w:vAlign w:val="center"/>
          </w:tcPr>
          <w:p w14:paraId="6076856D"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w:t>
            </w:r>
          </w:p>
        </w:tc>
      </w:tr>
    </w:tbl>
    <w:p w14:paraId="42053974" w14:textId="77777777" w:rsidR="00087CFE" w:rsidRPr="009438FB" w:rsidRDefault="00087CFE" w:rsidP="000D438D">
      <w:pPr>
        <w:spacing w:after="120" w:line="360" w:lineRule="auto"/>
        <w:jc w:val="both"/>
        <w:rPr>
          <w:rFonts w:asciiTheme="majorBidi" w:hAnsiTheme="majorBidi" w:cstheme="majorBidi"/>
          <w:sz w:val="24"/>
          <w:szCs w:val="24"/>
        </w:rPr>
      </w:pPr>
    </w:p>
    <w:p w14:paraId="5D79FA0B" w14:textId="77777777" w:rsidR="00087CFE" w:rsidRPr="009438FB" w:rsidRDefault="00087CFE" w:rsidP="000D438D">
      <w:pPr>
        <w:spacing w:line="360" w:lineRule="auto"/>
        <w:jc w:val="both"/>
        <w:rPr>
          <w:rFonts w:asciiTheme="majorBidi" w:hAnsiTheme="majorBidi" w:cstheme="majorBidi"/>
          <w:sz w:val="24"/>
          <w:szCs w:val="24"/>
        </w:rPr>
        <w:sectPr w:rsidR="00087CFE" w:rsidRPr="009438FB" w:rsidSect="00087CFE">
          <w:footerReference w:type="default" r:id="rId35"/>
          <w:type w:val="continuous"/>
          <w:pgSz w:w="12240" w:h="15840"/>
          <w:pgMar w:top="1080" w:right="900" w:bottom="1440" w:left="900" w:header="708" w:footer="708" w:gutter="0"/>
          <w:cols w:space="360"/>
          <w:docGrid w:linePitch="360"/>
        </w:sectPr>
      </w:pPr>
    </w:p>
    <w:p w14:paraId="2B7A6F35" w14:textId="77777777" w:rsidR="00087CFE" w:rsidRPr="009438FB" w:rsidRDefault="00087CFE" w:rsidP="000D438D">
      <w:pPr>
        <w:keepNext/>
        <w:spacing w:before="120" w:after="40" w:line="360" w:lineRule="auto"/>
        <w:jc w:val="both"/>
        <w:rPr>
          <w:rFonts w:asciiTheme="majorBidi" w:hAnsiTheme="majorBidi" w:cstheme="majorBidi"/>
          <w:sz w:val="24"/>
          <w:szCs w:val="24"/>
        </w:rPr>
      </w:pPr>
      <w:r w:rsidRPr="009438FB">
        <w:rPr>
          <w:rFonts w:asciiTheme="majorBidi" w:hAnsiTheme="majorBidi" w:cstheme="majorBidi"/>
          <w:noProof/>
          <w:sz w:val="24"/>
          <w:szCs w:val="24"/>
        </w:rPr>
        <w:drawing>
          <wp:inline distT="0" distB="0" distL="0" distR="0" wp14:anchorId="76FA1B3A" wp14:editId="73F37A33">
            <wp:extent cx="6035040" cy="2241586"/>
            <wp:effectExtent l="0" t="0" r="0" b="0"/>
            <wp:docPr id="1533674818" name="fig9" descr="Shortcut detection: (a) global Shapley importance of HistGB trained with the artefact; (b) AUC on validation data (artefact informative) and at deployment (artefact uninformative), with and without the artefact." title="Fi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
                    <a:srcRect/>
                    <a:stretch>
                      <a:fillRect/>
                    </a:stretch>
                  </pic:blipFill>
                  <pic:spPr bwMode="auto">
                    <a:xfrm>
                      <a:off x="0" y="0"/>
                      <a:ext cx="6035040" cy="2241586"/>
                    </a:xfrm>
                    <a:prstGeom prst="rect">
                      <a:avLst/>
                    </a:prstGeom>
                  </pic:spPr>
                </pic:pic>
              </a:graphicData>
            </a:graphic>
          </wp:inline>
        </w:drawing>
      </w:r>
    </w:p>
    <w:p w14:paraId="13091DB9" w14:textId="77777777" w:rsidR="00087CFE" w:rsidRPr="009438FB" w:rsidRDefault="00087CFE" w:rsidP="000D438D">
      <w:pPr>
        <w:spacing w:after="160" w:line="360" w:lineRule="auto"/>
        <w:jc w:val="both"/>
        <w:rPr>
          <w:rFonts w:asciiTheme="majorBidi" w:hAnsiTheme="majorBidi" w:cstheme="majorBidi"/>
          <w:sz w:val="24"/>
          <w:szCs w:val="24"/>
        </w:rPr>
      </w:pPr>
      <w:r w:rsidRPr="009438FB">
        <w:rPr>
          <w:rFonts w:asciiTheme="majorBidi" w:hAnsiTheme="majorBidi" w:cstheme="majorBidi"/>
          <w:sz w:val="24"/>
          <w:szCs w:val="24"/>
        </w:rPr>
        <w:t>Fig. 9. Shortcut detection: (a) global Shapley importance of HistGB trained with the artefact; (b) AUC on validation data (artefact informative) and at deployment (artefact uninformative), with and without the artefact.</w:t>
      </w:r>
    </w:p>
    <w:p w14:paraId="5FC5F109" w14:textId="77777777" w:rsidR="00087CFE" w:rsidRPr="009438FB" w:rsidRDefault="00087CFE" w:rsidP="000D438D">
      <w:pPr>
        <w:spacing w:line="360" w:lineRule="auto"/>
        <w:jc w:val="both"/>
        <w:rPr>
          <w:rFonts w:asciiTheme="majorBidi" w:hAnsiTheme="majorBidi" w:cstheme="majorBidi"/>
          <w:sz w:val="24"/>
          <w:szCs w:val="24"/>
        </w:rPr>
        <w:sectPr w:rsidR="00087CFE" w:rsidRPr="009438FB" w:rsidSect="00087CFE">
          <w:footerReference w:type="default" r:id="rId37"/>
          <w:type w:val="continuous"/>
          <w:pgSz w:w="12240" w:h="15840"/>
          <w:pgMar w:top="1080" w:right="900" w:bottom="1440" w:left="900" w:header="708" w:footer="708" w:gutter="0"/>
          <w:cols w:space="720"/>
          <w:docGrid w:linePitch="360"/>
        </w:sectPr>
      </w:pPr>
    </w:p>
    <w:p w14:paraId="47BCD444" w14:textId="77777777" w:rsidR="00087CFE" w:rsidRPr="000D438D" w:rsidRDefault="00087CFE" w:rsidP="000D438D">
      <w:pPr>
        <w:pStyle w:val="Heading2"/>
        <w:keepNext/>
        <w:spacing w:before="120" w:after="60" w:line="360" w:lineRule="auto"/>
        <w:jc w:val="both"/>
        <w:rPr>
          <w:rFonts w:asciiTheme="majorBidi" w:hAnsiTheme="majorBidi" w:cstheme="majorBidi"/>
        </w:rPr>
      </w:pPr>
      <w:r w:rsidRPr="000D438D">
        <w:rPr>
          <w:rFonts w:asciiTheme="majorBidi" w:hAnsiTheme="majorBidi" w:cstheme="majorBidi"/>
        </w:rPr>
        <w:t>4.9 Counterfactual Recourse (E9)</w:t>
      </w:r>
    </w:p>
    <w:p w14:paraId="3228010E"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 xml:space="preserve">Table </w:t>
      </w:r>
      <w:r>
        <w:rPr>
          <w:rFonts w:asciiTheme="majorBidi" w:hAnsiTheme="majorBidi" w:cstheme="majorBidi"/>
          <w:sz w:val="24"/>
          <w:szCs w:val="24"/>
        </w:rPr>
        <w:t xml:space="preserve">8 </w:t>
      </w:r>
      <w:r w:rsidRPr="009438FB">
        <w:rPr>
          <w:rFonts w:asciiTheme="majorBidi" w:hAnsiTheme="majorBidi" w:cstheme="majorBidi"/>
          <w:sz w:val="24"/>
          <w:szCs w:val="24"/>
        </w:rPr>
        <w:t xml:space="preserve">and Fig. 10 compare counterfactual generators on DIAB. All methods are valid, but they differ sharply in usefulness. Nearest unlike neighbours are perfectly plausible (they are real patients) but change 8.3 of 10 features on average, and they almost never respect the immutable attributes (actionable in 3–10% of cases), so they cannot serve as recourse. Unconstrained growing spheres </w:t>
      </w:r>
      <w:r>
        <w:rPr>
          <w:rFonts w:asciiTheme="majorBidi" w:hAnsiTheme="majorBidi" w:cstheme="majorBidi"/>
          <w:sz w:val="24"/>
          <w:szCs w:val="24"/>
        </w:rPr>
        <w:t>find much closer counterfactuals (L1 0.60 for HistGB) but change</w:t>
      </w:r>
      <w:r w:rsidRPr="009438FB">
        <w:rPr>
          <w:rFonts w:asciiTheme="majorBidi" w:hAnsiTheme="majorBidi" w:cstheme="majorBidi"/>
          <w:sz w:val="24"/>
          <w:szCs w:val="24"/>
        </w:rPr>
        <w:t xml:space="preserve"> age or sex in 73% of MLP cases. The actionable variant guarantees 100% actionability with sparse changes (2.4 features for HistGB, 4.3 for the MLP) at a modest cost in plausibility (1.21 vs. a value of 1 at typical neighbour distance). In the example of Fig. 10(a), the predicted probability of high progression falls from 0.85 to 0.46 after small changes to blood pressure and s3 (HDL). That such small </w:t>
      </w:r>
      <w:r w:rsidRPr="009438FB">
        <w:rPr>
          <w:rFonts w:asciiTheme="majorBidi" w:hAnsiTheme="majorBidi" w:cstheme="majorBidi"/>
          <w:sz w:val="24"/>
          <w:szCs w:val="24"/>
        </w:rPr>
        <w:lastRenderedPageBreak/>
        <w:t xml:space="preserve">changes flip the MLP decision also reveals a fragile decision boundary near this patient, a trust-relevant diagnostic in its own right. Because counterfactuals describe the </w:t>
      </w:r>
      <w:r w:rsidRPr="009438FB">
        <w:rPr>
          <w:rFonts w:asciiTheme="majorBidi" w:hAnsiTheme="majorBidi" w:cstheme="majorBidi"/>
          <w:i/>
          <w:iCs/>
          <w:sz w:val="24"/>
          <w:szCs w:val="24"/>
        </w:rPr>
        <w:t>model</w:t>
      </w:r>
      <w:r w:rsidRPr="009438FB">
        <w:rPr>
          <w:rFonts w:asciiTheme="majorBidi" w:hAnsiTheme="majorBidi" w:cstheme="majorBidi"/>
          <w:sz w:val="24"/>
          <w:szCs w:val="24"/>
        </w:rPr>
        <w:t xml:space="preserve"> rather than causal effects, they must be presented with that caveat.</w:t>
      </w:r>
    </w:p>
    <w:p w14:paraId="43BD5372" w14:textId="77777777" w:rsidR="00087CFE" w:rsidRPr="009438FB" w:rsidRDefault="00087CFE" w:rsidP="000D438D">
      <w:pPr>
        <w:keepNext/>
        <w:spacing w:before="160" w:line="360" w:lineRule="auto"/>
        <w:jc w:val="both"/>
        <w:rPr>
          <w:rFonts w:asciiTheme="majorBidi" w:hAnsiTheme="majorBidi" w:cstheme="majorBidi"/>
          <w:sz w:val="24"/>
          <w:szCs w:val="24"/>
        </w:rPr>
      </w:pPr>
      <w:r w:rsidRPr="009438FB">
        <w:rPr>
          <w:rFonts w:asciiTheme="majorBidi" w:hAnsiTheme="majorBidi" w:cstheme="majorBidi"/>
          <w:sz w:val="24"/>
          <w:szCs w:val="24"/>
        </w:rPr>
        <w:t xml:space="preserve">TABLE </w:t>
      </w:r>
      <w:r>
        <w:rPr>
          <w:rFonts w:asciiTheme="majorBidi" w:hAnsiTheme="majorBidi" w:cstheme="majorBidi"/>
          <w:sz w:val="24"/>
          <w:szCs w:val="24"/>
        </w:rPr>
        <w:t xml:space="preserve">8: </w:t>
      </w:r>
      <w:r w:rsidRPr="009438FB">
        <w:rPr>
          <w:rFonts w:asciiTheme="majorBidi" w:hAnsiTheme="majorBidi" w:cstheme="majorBidi"/>
          <w:smallCaps/>
          <w:sz w:val="24"/>
          <w:szCs w:val="24"/>
        </w:rPr>
        <w:t>Counterfactual explanations on DIAB (40 patients)</w:t>
      </w:r>
    </w:p>
    <w:tbl>
      <w:tblPr>
        <w:tblW w:w="7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9"/>
        <w:gridCol w:w="1207"/>
        <w:gridCol w:w="728"/>
        <w:gridCol w:w="1263"/>
        <w:gridCol w:w="996"/>
        <w:gridCol w:w="538"/>
        <w:gridCol w:w="1045"/>
        <w:gridCol w:w="664"/>
      </w:tblGrid>
      <w:tr w:rsidR="00087CFE" w:rsidRPr="009438FB" w14:paraId="6798EDF2" w14:textId="77777777" w:rsidTr="00577F48">
        <w:trPr>
          <w:cantSplit/>
          <w:trHeight w:val="545"/>
          <w:tblHeader/>
          <w:jc w:val="center"/>
        </w:trPr>
        <w:tc>
          <w:tcPr>
            <w:tcW w:w="869" w:type="dxa"/>
            <w:shd w:val="clear" w:color="auto" w:fill="D9E2F3"/>
            <w:tcMar>
              <w:top w:w="25" w:type="dxa"/>
              <w:left w:w="45" w:type="dxa"/>
              <w:bottom w:w="25" w:type="dxa"/>
              <w:right w:w="45" w:type="dxa"/>
            </w:tcMar>
            <w:vAlign w:val="center"/>
          </w:tcPr>
          <w:p w14:paraId="513722B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Model</w:t>
            </w:r>
          </w:p>
        </w:tc>
        <w:tc>
          <w:tcPr>
            <w:tcW w:w="1207" w:type="dxa"/>
            <w:shd w:val="clear" w:color="auto" w:fill="D9E2F3"/>
            <w:tcMar>
              <w:top w:w="25" w:type="dxa"/>
              <w:left w:w="45" w:type="dxa"/>
              <w:bottom w:w="25" w:type="dxa"/>
              <w:right w:w="45" w:type="dxa"/>
            </w:tcMar>
            <w:vAlign w:val="center"/>
          </w:tcPr>
          <w:p w14:paraId="4B3AB7D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Method</w:t>
            </w:r>
          </w:p>
        </w:tc>
        <w:tc>
          <w:tcPr>
            <w:tcW w:w="728" w:type="dxa"/>
            <w:shd w:val="clear" w:color="auto" w:fill="D9E2F3"/>
            <w:tcMar>
              <w:top w:w="25" w:type="dxa"/>
              <w:left w:w="45" w:type="dxa"/>
              <w:bottom w:w="25" w:type="dxa"/>
              <w:right w:w="45" w:type="dxa"/>
            </w:tcMar>
            <w:vAlign w:val="center"/>
          </w:tcPr>
          <w:p w14:paraId="26AAACC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Valid</w:t>
            </w:r>
          </w:p>
        </w:tc>
        <w:tc>
          <w:tcPr>
            <w:tcW w:w="1263" w:type="dxa"/>
            <w:shd w:val="clear" w:color="auto" w:fill="D9E2F3"/>
            <w:tcMar>
              <w:top w:w="25" w:type="dxa"/>
              <w:left w:w="45" w:type="dxa"/>
              <w:bottom w:w="25" w:type="dxa"/>
              <w:right w:w="45" w:type="dxa"/>
            </w:tcMar>
            <w:vAlign w:val="center"/>
          </w:tcPr>
          <w:p w14:paraId="7CB27487"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Actionable</w:t>
            </w:r>
          </w:p>
        </w:tc>
        <w:tc>
          <w:tcPr>
            <w:tcW w:w="996" w:type="dxa"/>
            <w:shd w:val="clear" w:color="auto" w:fill="D9E2F3"/>
            <w:tcMar>
              <w:top w:w="25" w:type="dxa"/>
              <w:left w:w="45" w:type="dxa"/>
              <w:bottom w:w="25" w:type="dxa"/>
              <w:right w:w="45" w:type="dxa"/>
            </w:tcMar>
            <w:vAlign w:val="center"/>
          </w:tcPr>
          <w:p w14:paraId="652D480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 changed</w:t>
            </w:r>
          </w:p>
        </w:tc>
        <w:tc>
          <w:tcPr>
            <w:tcW w:w="538" w:type="dxa"/>
            <w:shd w:val="clear" w:color="auto" w:fill="D9E2F3"/>
            <w:tcMar>
              <w:top w:w="25" w:type="dxa"/>
              <w:left w:w="45" w:type="dxa"/>
              <w:bottom w:w="25" w:type="dxa"/>
              <w:right w:w="45" w:type="dxa"/>
            </w:tcMar>
            <w:vAlign w:val="center"/>
          </w:tcPr>
          <w:p w14:paraId="1530ADBA"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L1</w:t>
            </w:r>
          </w:p>
        </w:tc>
        <w:tc>
          <w:tcPr>
            <w:tcW w:w="1045" w:type="dxa"/>
            <w:shd w:val="clear" w:color="auto" w:fill="D9E2F3"/>
            <w:tcMar>
              <w:top w:w="25" w:type="dxa"/>
              <w:left w:w="45" w:type="dxa"/>
              <w:bottom w:w="25" w:type="dxa"/>
              <w:right w:w="45" w:type="dxa"/>
            </w:tcMar>
            <w:vAlign w:val="center"/>
          </w:tcPr>
          <w:p w14:paraId="07857E1C"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Implaus.</w:t>
            </w:r>
          </w:p>
        </w:tc>
        <w:tc>
          <w:tcPr>
            <w:tcW w:w="664" w:type="dxa"/>
            <w:shd w:val="clear" w:color="auto" w:fill="D9E2F3"/>
            <w:tcMar>
              <w:top w:w="25" w:type="dxa"/>
              <w:left w:w="45" w:type="dxa"/>
              <w:bottom w:w="25" w:type="dxa"/>
              <w:right w:w="45" w:type="dxa"/>
            </w:tcMar>
            <w:vAlign w:val="center"/>
          </w:tcPr>
          <w:p w14:paraId="27439AD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ms</w:t>
            </w:r>
          </w:p>
        </w:tc>
      </w:tr>
      <w:tr w:rsidR="00087CFE" w:rsidRPr="009438FB" w14:paraId="0837114A" w14:textId="77777777" w:rsidTr="00577F48">
        <w:trPr>
          <w:cantSplit/>
          <w:trHeight w:val="272"/>
          <w:jc w:val="center"/>
        </w:trPr>
        <w:tc>
          <w:tcPr>
            <w:tcW w:w="869" w:type="dxa"/>
            <w:tcMar>
              <w:top w:w="25" w:type="dxa"/>
              <w:left w:w="45" w:type="dxa"/>
              <w:bottom w:w="25" w:type="dxa"/>
              <w:right w:w="45" w:type="dxa"/>
            </w:tcMar>
            <w:vAlign w:val="center"/>
          </w:tcPr>
          <w:p w14:paraId="70ED38B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HistGB</w:t>
            </w:r>
          </w:p>
        </w:tc>
        <w:tc>
          <w:tcPr>
            <w:tcW w:w="1207" w:type="dxa"/>
            <w:tcMar>
              <w:top w:w="25" w:type="dxa"/>
              <w:left w:w="45" w:type="dxa"/>
              <w:bottom w:w="25" w:type="dxa"/>
              <w:right w:w="45" w:type="dxa"/>
            </w:tcMar>
            <w:vAlign w:val="center"/>
          </w:tcPr>
          <w:p w14:paraId="57A5186C"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NUN</w:t>
            </w:r>
          </w:p>
        </w:tc>
        <w:tc>
          <w:tcPr>
            <w:tcW w:w="728" w:type="dxa"/>
            <w:tcMar>
              <w:top w:w="25" w:type="dxa"/>
              <w:left w:w="45" w:type="dxa"/>
              <w:bottom w:w="25" w:type="dxa"/>
              <w:right w:w="45" w:type="dxa"/>
            </w:tcMar>
            <w:vAlign w:val="center"/>
          </w:tcPr>
          <w:p w14:paraId="73A6C890"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100%</w:t>
            </w:r>
          </w:p>
        </w:tc>
        <w:tc>
          <w:tcPr>
            <w:tcW w:w="1263" w:type="dxa"/>
            <w:tcMar>
              <w:top w:w="25" w:type="dxa"/>
              <w:left w:w="45" w:type="dxa"/>
              <w:bottom w:w="25" w:type="dxa"/>
              <w:right w:w="45" w:type="dxa"/>
            </w:tcMar>
            <w:vAlign w:val="center"/>
          </w:tcPr>
          <w:p w14:paraId="60693AA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3%</w:t>
            </w:r>
          </w:p>
        </w:tc>
        <w:tc>
          <w:tcPr>
            <w:tcW w:w="996" w:type="dxa"/>
            <w:tcMar>
              <w:top w:w="25" w:type="dxa"/>
              <w:left w:w="45" w:type="dxa"/>
              <w:bottom w:w="25" w:type="dxa"/>
              <w:right w:w="45" w:type="dxa"/>
            </w:tcMar>
            <w:vAlign w:val="center"/>
          </w:tcPr>
          <w:p w14:paraId="3FFB8902"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8.3</w:t>
            </w:r>
          </w:p>
        </w:tc>
        <w:tc>
          <w:tcPr>
            <w:tcW w:w="538" w:type="dxa"/>
            <w:tcMar>
              <w:top w:w="25" w:type="dxa"/>
              <w:left w:w="45" w:type="dxa"/>
              <w:bottom w:w="25" w:type="dxa"/>
              <w:right w:w="45" w:type="dxa"/>
            </w:tcMar>
            <w:vAlign w:val="center"/>
          </w:tcPr>
          <w:p w14:paraId="2FC3ECF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4.12</w:t>
            </w:r>
          </w:p>
        </w:tc>
        <w:tc>
          <w:tcPr>
            <w:tcW w:w="1045" w:type="dxa"/>
            <w:tcMar>
              <w:top w:w="25" w:type="dxa"/>
              <w:left w:w="45" w:type="dxa"/>
              <w:bottom w:w="25" w:type="dxa"/>
              <w:right w:w="45" w:type="dxa"/>
            </w:tcMar>
            <w:vAlign w:val="center"/>
          </w:tcPr>
          <w:p w14:paraId="0A6788E5"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0.00</w:t>
            </w:r>
          </w:p>
        </w:tc>
        <w:tc>
          <w:tcPr>
            <w:tcW w:w="664" w:type="dxa"/>
            <w:tcMar>
              <w:top w:w="25" w:type="dxa"/>
              <w:left w:w="45" w:type="dxa"/>
              <w:bottom w:w="25" w:type="dxa"/>
              <w:right w:w="45" w:type="dxa"/>
            </w:tcMar>
            <w:vAlign w:val="center"/>
          </w:tcPr>
          <w:p w14:paraId="40FB6AA5"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w:t>
            </w:r>
          </w:p>
        </w:tc>
      </w:tr>
      <w:tr w:rsidR="00087CFE" w:rsidRPr="009438FB" w14:paraId="4C06CACF" w14:textId="77777777" w:rsidTr="00577F48">
        <w:trPr>
          <w:cantSplit/>
          <w:trHeight w:val="272"/>
          <w:jc w:val="center"/>
        </w:trPr>
        <w:tc>
          <w:tcPr>
            <w:tcW w:w="869" w:type="dxa"/>
            <w:shd w:val="clear" w:color="auto" w:fill="F2F5FA"/>
            <w:tcMar>
              <w:top w:w="25" w:type="dxa"/>
              <w:left w:w="45" w:type="dxa"/>
              <w:bottom w:w="25" w:type="dxa"/>
              <w:right w:w="45" w:type="dxa"/>
            </w:tcMar>
            <w:vAlign w:val="center"/>
          </w:tcPr>
          <w:p w14:paraId="439EF316" w14:textId="77777777" w:rsidR="00087CFE" w:rsidRPr="009438FB" w:rsidRDefault="00087CFE" w:rsidP="000D438D">
            <w:pPr>
              <w:keepNext/>
              <w:keepLines/>
              <w:spacing w:line="360" w:lineRule="auto"/>
              <w:jc w:val="both"/>
              <w:rPr>
                <w:rFonts w:asciiTheme="majorBidi" w:hAnsiTheme="majorBidi" w:cstheme="majorBidi"/>
                <w:sz w:val="24"/>
                <w:szCs w:val="24"/>
              </w:rPr>
            </w:pPr>
          </w:p>
        </w:tc>
        <w:tc>
          <w:tcPr>
            <w:tcW w:w="1207" w:type="dxa"/>
            <w:shd w:val="clear" w:color="auto" w:fill="F2F5FA"/>
            <w:tcMar>
              <w:top w:w="25" w:type="dxa"/>
              <w:left w:w="45" w:type="dxa"/>
              <w:bottom w:w="25" w:type="dxa"/>
              <w:right w:w="45" w:type="dxa"/>
            </w:tcMar>
            <w:vAlign w:val="center"/>
          </w:tcPr>
          <w:p w14:paraId="43E07D77"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GS</w:t>
            </w:r>
          </w:p>
        </w:tc>
        <w:tc>
          <w:tcPr>
            <w:tcW w:w="728" w:type="dxa"/>
            <w:shd w:val="clear" w:color="auto" w:fill="F2F5FA"/>
            <w:tcMar>
              <w:top w:w="25" w:type="dxa"/>
              <w:left w:w="45" w:type="dxa"/>
              <w:bottom w:w="25" w:type="dxa"/>
              <w:right w:w="45" w:type="dxa"/>
            </w:tcMar>
            <w:vAlign w:val="center"/>
          </w:tcPr>
          <w:p w14:paraId="163A1C58"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100%</w:t>
            </w:r>
          </w:p>
        </w:tc>
        <w:tc>
          <w:tcPr>
            <w:tcW w:w="1263" w:type="dxa"/>
            <w:shd w:val="clear" w:color="auto" w:fill="F2F5FA"/>
            <w:tcMar>
              <w:top w:w="25" w:type="dxa"/>
              <w:left w:w="45" w:type="dxa"/>
              <w:bottom w:w="25" w:type="dxa"/>
              <w:right w:w="45" w:type="dxa"/>
            </w:tcMar>
            <w:vAlign w:val="center"/>
          </w:tcPr>
          <w:p w14:paraId="4E5E14D7"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80%</w:t>
            </w:r>
          </w:p>
        </w:tc>
        <w:tc>
          <w:tcPr>
            <w:tcW w:w="996" w:type="dxa"/>
            <w:shd w:val="clear" w:color="auto" w:fill="F2F5FA"/>
            <w:tcMar>
              <w:top w:w="25" w:type="dxa"/>
              <w:left w:w="45" w:type="dxa"/>
              <w:bottom w:w="25" w:type="dxa"/>
              <w:right w:w="45" w:type="dxa"/>
            </w:tcMar>
            <w:vAlign w:val="center"/>
          </w:tcPr>
          <w:p w14:paraId="0A5250C7"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2.6</w:t>
            </w:r>
          </w:p>
        </w:tc>
        <w:tc>
          <w:tcPr>
            <w:tcW w:w="538" w:type="dxa"/>
            <w:shd w:val="clear" w:color="auto" w:fill="F2F5FA"/>
            <w:tcMar>
              <w:top w:w="25" w:type="dxa"/>
              <w:left w:w="45" w:type="dxa"/>
              <w:bottom w:w="25" w:type="dxa"/>
              <w:right w:w="45" w:type="dxa"/>
            </w:tcMar>
            <w:vAlign w:val="center"/>
          </w:tcPr>
          <w:p w14:paraId="12F19F8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0.60</w:t>
            </w:r>
          </w:p>
        </w:tc>
        <w:tc>
          <w:tcPr>
            <w:tcW w:w="1045" w:type="dxa"/>
            <w:shd w:val="clear" w:color="auto" w:fill="F2F5FA"/>
            <w:tcMar>
              <w:top w:w="25" w:type="dxa"/>
              <w:left w:w="45" w:type="dxa"/>
              <w:bottom w:w="25" w:type="dxa"/>
              <w:right w:w="45" w:type="dxa"/>
            </w:tcMar>
            <w:vAlign w:val="center"/>
          </w:tcPr>
          <w:p w14:paraId="5A81276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1.16</w:t>
            </w:r>
          </w:p>
        </w:tc>
        <w:tc>
          <w:tcPr>
            <w:tcW w:w="664" w:type="dxa"/>
            <w:shd w:val="clear" w:color="auto" w:fill="F2F5FA"/>
            <w:tcMar>
              <w:top w:w="25" w:type="dxa"/>
              <w:left w:w="45" w:type="dxa"/>
              <w:bottom w:w="25" w:type="dxa"/>
              <w:right w:w="45" w:type="dxa"/>
            </w:tcMar>
            <w:vAlign w:val="center"/>
          </w:tcPr>
          <w:p w14:paraId="27D25B56"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103.4</w:t>
            </w:r>
          </w:p>
        </w:tc>
      </w:tr>
      <w:tr w:rsidR="00087CFE" w:rsidRPr="009438FB" w14:paraId="2362452D" w14:textId="77777777" w:rsidTr="00577F48">
        <w:trPr>
          <w:cantSplit/>
          <w:trHeight w:val="545"/>
          <w:jc w:val="center"/>
        </w:trPr>
        <w:tc>
          <w:tcPr>
            <w:tcW w:w="869" w:type="dxa"/>
            <w:shd w:val="clear" w:color="auto" w:fill="FCE4D6"/>
            <w:tcMar>
              <w:top w:w="25" w:type="dxa"/>
              <w:left w:w="45" w:type="dxa"/>
              <w:bottom w:w="25" w:type="dxa"/>
              <w:right w:w="45" w:type="dxa"/>
            </w:tcMar>
            <w:vAlign w:val="center"/>
          </w:tcPr>
          <w:p w14:paraId="3B9F3580" w14:textId="77777777" w:rsidR="00087CFE" w:rsidRPr="009438FB" w:rsidRDefault="00087CFE" w:rsidP="000D438D">
            <w:pPr>
              <w:keepNext/>
              <w:keepLines/>
              <w:spacing w:line="360" w:lineRule="auto"/>
              <w:jc w:val="both"/>
              <w:rPr>
                <w:rFonts w:asciiTheme="majorBidi" w:hAnsiTheme="majorBidi" w:cstheme="majorBidi"/>
                <w:sz w:val="24"/>
                <w:szCs w:val="24"/>
              </w:rPr>
            </w:pPr>
          </w:p>
        </w:tc>
        <w:tc>
          <w:tcPr>
            <w:tcW w:w="1207" w:type="dxa"/>
            <w:shd w:val="clear" w:color="auto" w:fill="FCE4D6"/>
            <w:tcMar>
              <w:top w:w="25" w:type="dxa"/>
              <w:left w:w="45" w:type="dxa"/>
              <w:bottom w:w="25" w:type="dxa"/>
              <w:right w:w="45" w:type="dxa"/>
            </w:tcMar>
            <w:vAlign w:val="center"/>
          </w:tcPr>
          <w:p w14:paraId="65D44238"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GS-actionable</w:t>
            </w:r>
          </w:p>
        </w:tc>
        <w:tc>
          <w:tcPr>
            <w:tcW w:w="728" w:type="dxa"/>
            <w:shd w:val="clear" w:color="auto" w:fill="FCE4D6"/>
            <w:tcMar>
              <w:top w:w="25" w:type="dxa"/>
              <w:left w:w="45" w:type="dxa"/>
              <w:bottom w:w="25" w:type="dxa"/>
              <w:right w:w="45" w:type="dxa"/>
            </w:tcMar>
            <w:vAlign w:val="center"/>
          </w:tcPr>
          <w:p w14:paraId="1AFD4C9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100%</w:t>
            </w:r>
          </w:p>
        </w:tc>
        <w:tc>
          <w:tcPr>
            <w:tcW w:w="1263" w:type="dxa"/>
            <w:shd w:val="clear" w:color="auto" w:fill="FCE4D6"/>
            <w:tcMar>
              <w:top w:w="25" w:type="dxa"/>
              <w:left w:w="45" w:type="dxa"/>
              <w:bottom w:w="25" w:type="dxa"/>
              <w:right w:w="45" w:type="dxa"/>
            </w:tcMar>
            <w:vAlign w:val="center"/>
          </w:tcPr>
          <w:p w14:paraId="026F119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100%</w:t>
            </w:r>
          </w:p>
        </w:tc>
        <w:tc>
          <w:tcPr>
            <w:tcW w:w="996" w:type="dxa"/>
            <w:shd w:val="clear" w:color="auto" w:fill="FCE4D6"/>
            <w:tcMar>
              <w:top w:w="25" w:type="dxa"/>
              <w:left w:w="45" w:type="dxa"/>
              <w:bottom w:w="25" w:type="dxa"/>
              <w:right w:w="45" w:type="dxa"/>
            </w:tcMar>
            <w:vAlign w:val="center"/>
          </w:tcPr>
          <w:p w14:paraId="7A01DF0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2.4</w:t>
            </w:r>
          </w:p>
        </w:tc>
        <w:tc>
          <w:tcPr>
            <w:tcW w:w="538" w:type="dxa"/>
            <w:shd w:val="clear" w:color="auto" w:fill="FCE4D6"/>
            <w:tcMar>
              <w:top w:w="25" w:type="dxa"/>
              <w:left w:w="45" w:type="dxa"/>
              <w:bottom w:w="25" w:type="dxa"/>
              <w:right w:w="45" w:type="dxa"/>
            </w:tcMar>
            <w:vAlign w:val="center"/>
          </w:tcPr>
          <w:p w14:paraId="34D643A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0.56</w:t>
            </w:r>
          </w:p>
        </w:tc>
        <w:tc>
          <w:tcPr>
            <w:tcW w:w="1045" w:type="dxa"/>
            <w:shd w:val="clear" w:color="auto" w:fill="FCE4D6"/>
            <w:tcMar>
              <w:top w:w="25" w:type="dxa"/>
              <w:left w:w="45" w:type="dxa"/>
              <w:bottom w:w="25" w:type="dxa"/>
              <w:right w:w="45" w:type="dxa"/>
            </w:tcMar>
            <w:vAlign w:val="center"/>
          </w:tcPr>
          <w:p w14:paraId="1AEF018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1.15</w:t>
            </w:r>
          </w:p>
        </w:tc>
        <w:tc>
          <w:tcPr>
            <w:tcW w:w="664" w:type="dxa"/>
            <w:shd w:val="clear" w:color="auto" w:fill="FCE4D6"/>
            <w:tcMar>
              <w:top w:w="25" w:type="dxa"/>
              <w:left w:w="45" w:type="dxa"/>
              <w:bottom w:w="25" w:type="dxa"/>
              <w:right w:w="45" w:type="dxa"/>
            </w:tcMar>
            <w:vAlign w:val="center"/>
          </w:tcPr>
          <w:p w14:paraId="5E19EB3C"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97.4</w:t>
            </w:r>
          </w:p>
        </w:tc>
      </w:tr>
      <w:tr w:rsidR="00087CFE" w:rsidRPr="009438FB" w14:paraId="1A42E612" w14:textId="77777777" w:rsidTr="00577F48">
        <w:trPr>
          <w:cantSplit/>
          <w:trHeight w:val="272"/>
          <w:jc w:val="center"/>
        </w:trPr>
        <w:tc>
          <w:tcPr>
            <w:tcW w:w="869" w:type="dxa"/>
            <w:shd w:val="clear" w:color="auto" w:fill="F2F5FA"/>
            <w:tcMar>
              <w:top w:w="25" w:type="dxa"/>
              <w:left w:w="45" w:type="dxa"/>
              <w:bottom w:w="25" w:type="dxa"/>
              <w:right w:w="45" w:type="dxa"/>
            </w:tcMar>
            <w:vAlign w:val="center"/>
          </w:tcPr>
          <w:p w14:paraId="0C0483C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MLP</w:t>
            </w:r>
          </w:p>
        </w:tc>
        <w:tc>
          <w:tcPr>
            <w:tcW w:w="1207" w:type="dxa"/>
            <w:shd w:val="clear" w:color="auto" w:fill="F2F5FA"/>
            <w:tcMar>
              <w:top w:w="25" w:type="dxa"/>
              <w:left w:w="45" w:type="dxa"/>
              <w:bottom w:w="25" w:type="dxa"/>
              <w:right w:w="45" w:type="dxa"/>
            </w:tcMar>
            <w:vAlign w:val="center"/>
          </w:tcPr>
          <w:p w14:paraId="244108A5"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NUN</w:t>
            </w:r>
          </w:p>
        </w:tc>
        <w:tc>
          <w:tcPr>
            <w:tcW w:w="728" w:type="dxa"/>
            <w:shd w:val="clear" w:color="auto" w:fill="F2F5FA"/>
            <w:tcMar>
              <w:top w:w="25" w:type="dxa"/>
              <w:left w:w="45" w:type="dxa"/>
              <w:bottom w:w="25" w:type="dxa"/>
              <w:right w:w="45" w:type="dxa"/>
            </w:tcMar>
            <w:vAlign w:val="center"/>
          </w:tcPr>
          <w:p w14:paraId="6DF56C1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100%</w:t>
            </w:r>
          </w:p>
        </w:tc>
        <w:tc>
          <w:tcPr>
            <w:tcW w:w="1263" w:type="dxa"/>
            <w:shd w:val="clear" w:color="auto" w:fill="F2F5FA"/>
            <w:tcMar>
              <w:top w:w="25" w:type="dxa"/>
              <w:left w:w="45" w:type="dxa"/>
              <w:bottom w:w="25" w:type="dxa"/>
              <w:right w:w="45" w:type="dxa"/>
            </w:tcMar>
            <w:vAlign w:val="center"/>
          </w:tcPr>
          <w:p w14:paraId="7B41B45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10%</w:t>
            </w:r>
          </w:p>
        </w:tc>
        <w:tc>
          <w:tcPr>
            <w:tcW w:w="996" w:type="dxa"/>
            <w:shd w:val="clear" w:color="auto" w:fill="F2F5FA"/>
            <w:tcMar>
              <w:top w:w="25" w:type="dxa"/>
              <w:left w:w="45" w:type="dxa"/>
              <w:bottom w:w="25" w:type="dxa"/>
              <w:right w:w="45" w:type="dxa"/>
            </w:tcMar>
            <w:vAlign w:val="center"/>
          </w:tcPr>
          <w:p w14:paraId="22B0F1D5"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8.3</w:t>
            </w:r>
          </w:p>
        </w:tc>
        <w:tc>
          <w:tcPr>
            <w:tcW w:w="538" w:type="dxa"/>
            <w:shd w:val="clear" w:color="auto" w:fill="F2F5FA"/>
            <w:tcMar>
              <w:top w:w="25" w:type="dxa"/>
              <w:left w:w="45" w:type="dxa"/>
              <w:bottom w:w="25" w:type="dxa"/>
              <w:right w:w="45" w:type="dxa"/>
            </w:tcMar>
            <w:vAlign w:val="center"/>
          </w:tcPr>
          <w:p w14:paraId="793A4C12"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4.21</w:t>
            </w:r>
          </w:p>
        </w:tc>
        <w:tc>
          <w:tcPr>
            <w:tcW w:w="1045" w:type="dxa"/>
            <w:shd w:val="clear" w:color="auto" w:fill="F2F5FA"/>
            <w:tcMar>
              <w:top w:w="25" w:type="dxa"/>
              <w:left w:w="45" w:type="dxa"/>
              <w:bottom w:w="25" w:type="dxa"/>
              <w:right w:w="45" w:type="dxa"/>
            </w:tcMar>
            <w:vAlign w:val="center"/>
          </w:tcPr>
          <w:p w14:paraId="4C854A9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0.00</w:t>
            </w:r>
          </w:p>
        </w:tc>
        <w:tc>
          <w:tcPr>
            <w:tcW w:w="664" w:type="dxa"/>
            <w:shd w:val="clear" w:color="auto" w:fill="F2F5FA"/>
            <w:tcMar>
              <w:top w:w="25" w:type="dxa"/>
              <w:left w:w="45" w:type="dxa"/>
              <w:bottom w:w="25" w:type="dxa"/>
              <w:right w:w="45" w:type="dxa"/>
            </w:tcMar>
            <w:vAlign w:val="center"/>
          </w:tcPr>
          <w:p w14:paraId="308C87C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w:t>
            </w:r>
          </w:p>
        </w:tc>
      </w:tr>
      <w:tr w:rsidR="00087CFE" w:rsidRPr="009438FB" w14:paraId="1F2D365D" w14:textId="77777777" w:rsidTr="00577F48">
        <w:trPr>
          <w:cantSplit/>
          <w:trHeight w:val="272"/>
          <w:jc w:val="center"/>
        </w:trPr>
        <w:tc>
          <w:tcPr>
            <w:tcW w:w="869" w:type="dxa"/>
            <w:tcMar>
              <w:top w:w="25" w:type="dxa"/>
              <w:left w:w="45" w:type="dxa"/>
              <w:bottom w:w="25" w:type="dxa"/>
              <w:right w:w="45" w:type="dxa"/>
            </w:tcMar>
            <w:vAlign w:val="center"/>
          </w:tcPr>
          <w:p w14:paraId="1380FA29" w14:textId="77777777" w:rsidR="00087CFE" w:rsidRPr="009438FB" w:rsidRDefault="00087CFE" w:rsidP="000D438D">
            <w:pPr>
              <w:keepNext/>
              <w:keepLines/>
              <w:spacing w:line="360" w:lineRule="auto"/>
              <w:jc w:val="both"/>
              <w:rPr>
                <w:rFonts w:asciiTheme="majorBidi" w:hAnsiTheme="majorBidi" w:cstheme="majorBidi"/>
                <w:sz w:val="24"/>
                <w:szCs w:val="24"/>
              </w:rPr>
            </w:pPr>
          </w:p>
        </w:tc>
        <w:tc>
          <w:tcPr>
            <w:tcW w:w="1207" w:type="dxa"/>
            <w:tcMar>
              <w:top w:w="25" w:type="dxa"/>
              <w:left w:w="45" w:type="dxa"/>
              <w:bottom w:w="25" w:type="dxa"/>
              <w:right w:w="45" w:type="dxa"/>
            </w:tcMar>
            <w:vAlign w:val="center"/>
          </w:tcPr>
          <w:p w14:paraId="5609C485"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GS</w:t>
            </w:r>
          </w:p>
        </w:tc>
        <w:tc>
          <w:tcPr>
            <w:tcW w:w="728" w:type="dxa"/>
            <w:tcMar>
              <w:top w:w="25" w:type="dxa"/>
              <w:left w:w="45" w:type="dxa"/>
              <w:bottom w:w="25" w:type="dxa"/>
              <w:right w:w="45" w:type="dxa"/>
            </w:tcMar>
            <w:vAlign w:val="center"/>
          </w:tcPr>
          <w:p w14:paraId="4FC5030C"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100%</w:t>
            </w:r>
          </w:p>
        </w:tc>
        <w:tc>
          <w:tcPr>
            <w:tcW w:w="1263" w:type="dxa"/>
            <w:tcMar>
              <w:top w:w="25" w:type="dxa"/>
              <w:left w:w="45" w:type="dxa"/>
              <w:bottom w:w="25" w:type="dxa"/>
              <w:right w:w="45" w:type="dxa"/>
            </w:tcMar>
            <w:vAlign w:val="center"/>
          </w:tcPr>
          <w:p w14:paraId="5412D04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28%</w:t>
            </w:r>
          </w:p>
        </w:tc>
        <w:tc>
          <w:tcPr>
            <w:tcW w:w="996" w:type="dxa"/>
            <w:tcMar>
              <w:top w:w="25" w:type="dxa"/>
              <w:left w:w="45" w:type="dxa"/>
              <w:bottom w:w="25" w:type="dxa"/>
              <w:right w:w="45" w:type="dxa"/>
            </w:tcMar>
            <w:vAlign w:val="center"/>
          </w:tcPr>
          <w:p w14:paraId="70CE1E38"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5.0</w:t>
            </w:r>
          </w:p>
        </w:tc>
        <w:tc>
          <w:tcPr>
            <w:tcW w:w="538" w:type="dxa"/>
            <w:tcMar>
              <w:top w:w="25" w:type="dxa"/>
              <w:left w:w="45" w:type="dxa"/>
              <w:bottom w:w="25" w:type="dxa"/>
              <w:right w:w="45" w:type="dxa"/>
            </w:tcMar>
            <w:vAlign w:val="center"/>
          </w:tcPr>
          <w:p w14:paraId="2E6A3B0A"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1.07</w:t>
            </w:r>
          </w:p>
        </w:tc>
        <w:tc>
          <w:tcPr>
            <w:tcW w:w="1045" w:type="dxa"/>
            <w:tcMar>
              <w:top w:w="25" w:type="dxa"/>
              <w:left w:w="45" w:type="dxa"/>
              <w:bottom w:w="25" w:type="dxa"/>
              <w:right w:w="45" w:type="dxa"/>
            </w:tcMar>
            <w:vAlign w:val="center"/>
          </w:tcPr>
          <w:p w14:paraId="3C67A94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1.23</w:t>
            </w:r>
          </w:p>
        </w:tc>
        <w:tc>
          <w:tcPr>
            <w:tcW w:w="664" w:type="dxa"/>
            <w:tcMar>
              <w:top w:w="25" w:type="dxa"/>
              <w:left w:w="45" w:type="dxa"/>
              <w:bottom w:w="25" w:type="dxa"/>
              <w:right w:w="45" w:type="dxa"/>
            </w:tcMar>
            <w:vAlign w:val="center"/>
          </w:tcPr>
          <w:p w14:paraId="6FD6D16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26.1</w:t>
            </w:r>
          </w:p>
        </w:tc>
      </w:tr>
      <w:tr w:rsidR="00087CFE" w:rsidRPr="009438FB" w14:paraId="2DD9B3BF" w14:textId="77777777" w:rsidTr="00577F48">
        <w:trPr>
          <w:cantSplit/>
          <w:trHeight w:val="545"/>
          <w:jc w:val="center"/>
        </w:trPr>
        <w:tc>
          <w:tcPr>
            <w:tcW w:w="869" w:type="dxa"/>
            <w:shd w:val="clear" w:color="auto" w:fill="FCE4D6"/>
            <w:tcMar>
              <w:top w:w="25" w:type="dxa"/>
              <w:left w:w="45" w:type="dxa"/>
              <w:bottom w:w="25" w:type="dxa"/>
              <w:right w:w="45" w:type="dxa"/>
            </w:tcMar>
            <w:vAlign w:val="center"/>
          </w:tcPr>
          <w:p w14:paraId="248B59B1" w14:textId="77777777" w:rsidR="00087CFE" w:rsidRPr="009438FB" w:rsidRDefault="00087CFE" w:rsidP="000D438D">
            <w:pPr>
              <w:keepLines/>
              <w:spacing w:line="360" w:lineRule="auto"/>
              <w:jc w:val="both"/>
              <w:rPr>
                <w:rFonts w:asciiTheme="majorBidi" w:hAnsiTheme="majorBidi" w:cstheme="majorBidi"/>
                <w:sz w:val="24"/>
                <w:szCs w:val="24"/>
              </w:rPr>
            </w:pPr>
          </w:p>
        </w:tc>
        <w:tc>
          <w:tcPr>
            <w:tcW w:w="1207" w:type="dxa"/>
            <w:shd w:val="clear" w:color="auto" w:fill="FCE4D6"/>
            <w:tcMar>
              <w:top w:w="25" w:type="dxa"/>
              <w:left w:w="45" w:type="dxa"/>
              <w:bottom w:w="25" w:type="dxa"/>
              <w:right w:w="45" w:type="dxa"/>
            </w:tcMar>
            <w:vAlign w:val="center"/>
          </w:tcPr>
          <w:p w14:paraId="10FC8EDB"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GS-actionable</w:t>
            </w:r>
          </w:p>
        </w:tc>
        <w:tc>
          <w:tcPr>
            <w:tcW w:w="728" w:type="dxa"/>
            <w:shd w:val="clear" w:color="auto" w:fill="FCE4D6"/>
            <w:tcMar>
              <w:top w:w="25" w:type="dxa"/>
              <w:left w:w="45" w:type="dxa"/>
              <w:bottom w:w="25" w:type="dxa"/>
              <w:right w:w="45" w:type="dxa"/>
            </w:tcMar>
            <w:vAlign w:val="center"/>
          </w:tcPr>
          <w:p w14:paraId="440119D6"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100%</w:t>
            </w:r>
          </w:p>
        </w:tc>
        <w:tc>
          <w:tcPr>
            <w:tcW w:w="1263" w:type="dxa"/>
            <w:shd w:val="clear" w:color="auto" w:fill="FCE4D6"/>
            <w:tcMar>
              <w:top w:w="25" w:type="dxa"/>
              <w:left w:w="45" w:type="dxa"/>
              <w:bottom w:w="25" w:type="dxa"/>
              <w:right w:w="45" w:type="dxa"/>
            </w:tcMar>
            <w:vAlign w:val="center"/>
          </w:tcPr>
          <w:p w14:paraId="7948FC02"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100%</w:t>
            </w:r>
          </w:p>
        </w:tc>
        <w:tc>
          <w:tcPr>
            <w:tcW w:w="996" w:type="dxa"/>
            <w:shd w:val="clear" w:color="auto" w:fill="FCE4D6"/>
            <w:tcMar>
              <w:top w:w="25" w:type="dxa"/>
              <w:left w:w="45" w:type="dxa"/>
              <w:bottom w:w="25" w:type="dxa"/>
              <w:right w:w="45" w:type="dxa"/>
            </w:tcMar>
            <w:vAlign w:val="center"/>
          </w:tcPr>
          <w:p w14:paraId="7FF8CDB0"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4.3</w:t>
            </w:r>
          </w:p>
        </w:tc>
        <w:tc>
          <w:tcPr>
            <w:tcW w:w="538" w:type="dxa"/>
            <w:shd w:val="clear" w:color="auto" w:fill="FCE4D6"/>
            <w:tcMar>
              <w:top w:w="25" w:type="dxa"/>
              <w:left w:w="45" w:type="dxa"/>
              <w:bottom w:w="25" w:type="dxa"/>
              <w:right w:w="45" w:type="dxa"/>
            </w:tcMar>
            <w:vAlign w:val="center"/>
          </w:tcPr>
          <w:p w14:paraId="06F7C79C"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1.03</w:t>
            </w:r>
          </w:p>
        </w:tc>
        <w:tc>
          <w:tcPr>
            <w:tcW w:w="1045" w:type="dxa"/>
            <w:shd w:val="clear" w:color="auto" w:fill="FCE4D6"/>
            <w:tcMar>
              <w:top w:w="25" w:type="dxa"/>
              <w:left w:w="45" w:type="dxa"/>
              <w:bottom w:w="25" w:type="dxa"/>
              <w:right w:w="45" w:type="dxa"/>
            </w:tcMar>
            <w:vAlign w:val="center"/>
          </w:tcPr>
          <w:p w14:paraId="6AB16A16"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1.21</w:t>
            </w:r>
          </w:p>
        </w:tc>
        <w:tc>
          <w:tcPr>
            <w:tcW w:w="664" w:type="dxa"/>
            <w:shd w:val="clear" w:color="auto" w:fill="FCE4D6"/>
            <w:tcMar>
              <w:top w:w="25" w:type="dxa"/>
              <w:left w:w="45" w:type="dxa"/>
              <w:bottom w:w="25" w:type="dxa"/>
              <w:right w:w="45" w:type="dxa"/>
            </w:tcMar>
            <w:vAlign w:val="center"/>
          </w:tcPr>
          <w:p w14:paraId="333FB399"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14.9</w:t>
            </w:r>
          </w:p>
        </w:tc>
      </w:tr>
    </w:tbl>
    <w:p w14:paraId="13D184F3" w14:textId="77777777" w:rsidR="00087CFE" w:rsidRPr="009438FB" w:rsidRDefault="00087CFE" w:rsidP="000D438D">
      <w:pPr>
        <w:spacing w:before="40" w:after="160" w:line="360" w:lineRule="auto"/>
        <w:jc w:val="both"/>
        <w:rPr>
          <w:rFonts w:asciiTheme="majorBidi" w:hAnsiTheme="majorBidi" w:cstheme="majorBidi"/>
          <w:sz w:val="24"/>
          <w:szCs w:val="24"/>
        </w:rPr>
      </w:pPr>
      <w:r w:rsidRPr="009438FB">
        <w:rPr>
          <w:rFonts w:asciiTheme="majorBidi" w:hAnsiTheme="majorBidi" w:cstheme="majorBidi"/>
          <w:sz w:val="24"/>
          <w:szCs w:val="24"/>
        </w:rPr>
        <w:t>Immutable features: age and sex. Implausibility: distance to the nearest training point of the target class divided by the median nearest-neighbour distance.</w:t>
      </w:r>
    </w:p>
    <w:p w14:paraId="67E61A98" w14:textId="77777777" w:rsidR="00087CFE" w:rsidRPr="009438FB" w:rsidRDefault="00087CFE" w:rsidP="000D438D">
      <w:pPr>
        <w:spacing w:line="360" w:lineRule="auto"/>
        <w:jc w:val="both"/>
        <w:rPr>
          <w:rFonts w:asciiTheme="majorBidi" w:hAnsiTheme="majorBidi" w:cstheme="majorBidi"/>
          <w:sz w:val="24"/>
          <w:szCs w:val="24"/>
        </w:rPr>
        <w:sectPr w:rsidR="00087CFE" w:rsidRPr="009438FB" w:rsidSect="00087CFE">
          <w:footerReference w:type="default" r:id="rId38"/>
          <w:type w:val="continuous"/>
          <w:pgSz w:w="12240" w:h="15840"/>
          <w:pgMar w:top="1080" w:right="900" w:bottom="1440" w:left="900" w:header="708" w:footer="708" w:gutter="0"/>
          <w:cols w:space="360"/>
          <w:docGrid w:linePitch="360"/>
        </w:sectPr>
      </w:pPr>
    </w:p>
    <w:p w14:paraId="01971B87" w14:textId="77777777" w:rsidR="00087CFE" w:rsidRPr="009438FB" w:rsidRDefault="00087CFE" w:rsidP="000D438D">
      <w:pPr>
        <w:keepNext/>
        <w:spacing w:before="120" w:after="40" w:line="360" w:lineRule="auto"/>
        <w:jc w:val="both"/>
        <w:rPr>
          <w:rFonts w:asciiTheme="majorBidi" w:hAnsiTheme="majorBidi" w:cstheme="majorBidi"/>
          <w:sz w:val="24"/>
          <w:szCs w:val="24"/>
        </w:rPr>
      </w:pPr>
      <w:r w:rsidRPr="009438FB">
        <w:rPr>
          <w:rFonts w:asciiTheme="majorBidi" w:hAnsiTheme="majorBidi" w:cstheme="majorBidi"/>
          <w:noProof/>
          <w:sz w:val="24"/>
          <w:szCs w:val="24"/>
        </w:rPr>
        <w:drawing>
          <wp:inline distT="0" distB="0" distL="0" distR="0" wp14:anchorId="5EA3F9BA" wp14:editId="53B03082">
            <wp:extent cx="6035040" cy="2241586"/>
            <wp:effectExtent l="0" t="0" r="0" b="0"/>
            <wp:docPr id="1989442843" name="fig10" descr="Counterfactual recourse on DIAB: (a) actionable counterfactual for one patient (age and sex fixed); (b) quality of the three generators for the MLP." title="Fi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6035040" cy="2241586"/>
                    </a:xfrm>
                    <a:prstGeom prst="rect">
                      <a:avLst/>
                    </a:prstGeom>
                  </pic:spPr>
                </pic:pic>
              </a:graphicData>
            </a:graphic>
          </wp:inline>
        </w:drawing>
      </w:r>
    </w:p>
    <w:p w14:paraId="1D07C982" w14:textId="77777777" w:rsidR="00087CFE" w:rsidRPr="009438FB" w:rsidRDefault="00087CFE" w:rsidP="000D438D">
      <w:pPr>
        <w:spacing w:after="160" w:line="360" w:lineRule="auto"/>
        <w:jc w:val="both"/>
        <w:rPr>
          <w:rFonts w:asciiTheme="majorBidi" w:hAnsiTheme="majorBidi" w:cstheme="majorBidi"/>
          <w:sz w:val="24"/>
          <w:szCs w:val="24"/>
        </w:rPr>
      </w:pPr>
      <w:r w:rsidRPr="009438FB">
        <w:rPr>
          <w:rFonts w:asciiTheme="majorBidi" w:hAnsiTheme="majorBidi" w:cstheme="majorBidi"/>
          <w:sz w:val="24"/>
          <w:szCs w:val="24"/>
        </w:rPr>
        <w:t>Fig. 10. Counterfactual recourse on DIAB: (a) actionable counterfactual for one patient (age and sex fixed); (b) quality of the three generators for the MLP.</w:t>
      </w:r>
    </w:p>
    <w:p w14:paraId="4ECA544C" w14:textId="77777777" w:rsidR="00087CFE" w:rsidRPr="009438FB" w:rsidRDefault="00087CFE" w:rsidP="000D438D">
      <w:pPr>
        <w:spacing w:line="360" w:lineRule="auto"/>
        <w:jc w:val="both"/>
        <w:rPr>
          <w:rFonts w:asciiTheme="majorBidi" w:hAnsiTheme="majorBidi" w:cstheme="majorBidi"/>
          <w:sz w:val="24"/>
          <w:szCs w:val="24"/>
        </w:rPr>
        <w:sectPr w:rsidR="00087CFE" w:rsidRPr="009438FB" w:rsidSect="00087CFE">
          <w:footerReference w:type="default" r:id="rId40"/>
          <w:type w:val="continuous"/>
          <w:pgSz w:w="12240" w:h="15840"/>
          <w:pgMar w:top="1080" w:right="900" w:bottom="1440" w:left="900" w:header="708" w:footer="708" w:gutter="0"/>
          <w:cols w:space="720"/>
          <w:docGrid w:linePitch="360"/>
        </w:sectPr>
      </w:pPr>
    </w:p>
    <w:p w14:paraId="4310C54F" w14:textId="77777777" w:rsidR="00087CFE" w:rsidRPr="000D438D" w:rsidRDefault="00087CFE" w:rsidP="000D438D">
      <w:pPr>
        <w:pStyle w:val="Heading2"/>
        <w:keepNext/>
        <w:spacing w:before="120" w:after="60" w:line="360" w:lineRule="auto"/>
        <w:jc w:val="both"/>
        <w:rPr>
          <w:rFonts w:asciiTheme="majorBidi" w:hAnsiTheme="majorBidi" w:cstheme="majorBidi"/>
        </w:rPr>
      </w:pPr>
      <w:r w:rsidRPr="000D438D">
        <w:rPr>
          <w:rFonts w:asciiTheme="majorBidi" w:hAnsiTheme="majorBidi" w:cstheme="majorBidi"/>
        </w:rPr>
        <w:t>4.10 Calibrated Selective Prediction (E10)</w:t>
      </w:r>
    </w:p>
    <w:p w14:paraId="756E33D3"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 xml:space="preserve">Explanations are only half of a trustworthy decision. The other half is knowing </w:t>
      </w:r>
      <w:r w:rsidRPr="009438FB">
        <w:rPr>
          <w:rFonts w:asciiTheme="majorBidi" w:hAnsiTheme="majorBidi" w:cstheme="majorBidi"/>
          <w:i/>
          <w:iCs/>
          <w:sz w:val="24"/>
          <w:szCs w:val="24"/>
        </w:rPr>
        <w:t>when</w:t>
      </w:r>
      <w:r w:rsidRPr="009438FB">
        <w:rPr>
          <w:rFonts w:asciiTheme="majorBidi" w:hAnsiTheme="majorBidi" w:cstheme="majorBidi"/>
          <w:sz w:val="24"/>
          <w:szCs w:val="24"/>
        </w:rPr>
        <w:t xml:space="preserve"> to trust the prediction. </w:t>
      </w:r>
      <w:r w:rsidRPr="009438FB">
        <w:rPr>
          <w:rFonts w:asciiTheme="majorBidi" w:hAnsiTheme="majorBidi" w:cstheme="majorBidi"/>
          <w:sz w:val="24"/>
          <w:szCs w:val="24"/>
        </w:rPr>
        <w:lastRenderedPageBreak/>
        <w:t xml:space="preserve">Table IX shows that the black boxes are badly overconfident on the small, noisy DIAB task (ECE 0.198 for HistGB and 0.254 for the MLP). Platt scaling reduces their ECE to 0.060 and 0.088 and also improves accuracy and log-loss. Calibration is not universally beneficial, however: on BC and DIG, where the models were already well calibrated, recalibration </w:t>
      </w:r>
      <w:r w:rsidRPr="009438FB">
        <w:rPr>
          <w:rFonts w:asciiTheme="majorBidi" w:hAnsiTheme="majorBidi" w:cstheme="majorBidi"/>
          <w:i/>
          <w:iCs/>
          <w:sz w:val="24"/>
          <w:szCs w:val="24"/>
        </w:rPr>
        <w:t>increased</w:t>
      </w:r>
      <w:r w:rsidRPr="009438FB">
        <w:rPr>
          <w:rFonts w:asciiTheme="majorBidi" w:hAnsiTheme="majorBidi" w:cstheme="majorBidi"/>
          <w:sz w:val="24"/>
          <w:szCs w:val="24"/>
        </w:rPr>
        <w:t xml:space="preserve"> ECE (for example, from 0.016 to 0.160 for LR on DIG, owing to one-vs-rest normalization). Calibration must therefore be validated rather than applied by default. With calibrated confidence, deferring the 20% least-confident DIAB cases to a clinician raises the accuracy of the automated decisions from 71.3% to 76.6% for HistGB and from 74.7% to 80.2% for LR (Fig. 11(b)). On BC and DIG, the automated subset becomes almost error-free.</w:t>
      </w:r>
    </w:p>
    <w:p w14:paraId="1FC71479" w14:textId="77777777" w:rsidR="00087CFE" w:rsidRPr="009438FB" w:rsidRDefault="00087CFE" w:rsidP="000D438D">
      <w:pPr>
        <w:keepNext/>
        <w:spacing w:before="160" w:line="360" w:lineRule="auto"/>
        <w:jc w:val="both"/>
        <w:rPr>
          <w:rFonts w:asciiTheme="majorBidi" w:hAnsiTheme="majorBidi" w:cstheme="majorBidi"/>
          <w:sz w:val="24"/>
          <w:szCs w:val="24"/>
        </w:rPr>
      </w:pPr>
      <w:r w:rsidRPr="009438FB">
        <w:rPr>
          <w:rFonts w:asciiTheme="majorBidi" w:hAnsiTheme="majorBidi" w:cstheme="majorBidi"/>
          <w:sz w:val="24"/>
          <w:szCs w:val="24"/>
        </w:rPr>
        <w:t xml:space="preserve">TABLE </w:t>
      </w:r>
      <w:r>
        <w:rPr>
          <w:rFonts w:asciiTheme="majorBidi" w:hAnsiTheme="majorBidi" w:cstheme="majorBidi"/>
          <w:sz w:val="24"/>
          <w:szCs w:val="24"/>
        </w:rPr>
        <w:t xml:space="preserve">9: </w:t>
      </w:r>
      <w:r w:rsidRPr="009438FB">
        <w:rPr>
          <w:rFonts w:asciiTheme="majorBidi" w:hAnsiTheme="majorBidi" w:cstheme="majorBidi"/>
          <w:smallCaps/>
          <w:sz w:val="24"/>
          <w:szCs w:val="24"/>
        </w:rPr>
        <w:t>Calibration and selective prediction (5-fold out-of-fold)</w:t>
      </w:r>
    </w:p>
    <w:tbl>
      <w:tblPr>
        <w:tblW w:w="7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9"/>
        <w:gridCol w:w="652"/>
        <w:gridCol w:w="765"/>
        <w:gridCol w:w="765"/>
        <w:gridCol w:w="1433"/>
        <w:gridCol w:w="1433"/>
        <w:gridCol w:w="952"/>
      </w:tblGrid>
      <w:tr w:rsidR="00087CFE" w:rsidRPr="009438FB" w14:paraId="573CC6FB" w14:textId="77777777" w:rsidTr="00577F48">
        <w:trPr>
          <w:cantSplit/>
          <w:trHeight w:val="531"/>
          <w:tblHeader/>
          <w:jc w:val="center"/>
        </w:trPr>
        <w:tc>
          <w:tcPr>
            <w:tcW w:w="1049" w:type="dxa"/>
            <w:shd w:val="clear" w:color="auto" w:fill="D9E2F3"/>
            <w:tcMar>
              <w:top w:w="25" w:type="dxa"/>
              <w:left w:w="45" w:type="dxa"/>
              <w:bottom w:w="25" w:type="dxa"/>
              <w:right w:w="45" w:type="dxa"/>
            </w:tcMar>
            <w:vAlign w:val="center"/>
          </w:tcPr>
          <w:p w14:paraId="3369324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Data · model</w:t>
            </w:r>
          </w:p>
        </w:tc>
        <w:tc>
          <w:tcPr>
            <w:tcW w:w="652" w:type="dxa"/>
            <w:shd w:val="clear" w:color="auto" w:fill="D9E2F3"/>
            <w:tcMar>
              <w:top w:w="25" w:type="dxa"/>
              <w:left w:w="45" w:type="dxa"/>
              <w:bottom w:w="25" w:type="dxa"/>
              <w:right w:w="45" w:type="dxa"/>
            </w:tcMar>
            <w:vAlign w:val="center"/>
          </w:tcPr>
          <w:p w14:paraId="65BBDE0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Acc.</w:t>
            </w:r>
          </w:p>
        </w:tc>
        <w:tc>
          <w:tcPr>
            <w:tcW w:w="765" w:type="dxa"/>
            <w:shd w:val="clear" w:color="auto" w:fill="D9E2F3"/>
            <w:tcMar>
              <w:top w:w="25" w:type="dxa"/>
              <w:left w:w="45" w:type="dxa"/>
              <w:bottom w:w="25" w:type="dxa"/>
              <w:right w:w="45" w:type="dxa"/>
            </w:tcMar>
            <w:vAlign w:val="center"/>
          </w:tcPr>
          <w:p w14:paraId="7342CBB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ECE raw</w:t>
            </w:r>
          </w:p>
        </w:tc>
        <w:tc>
          <w:tcPr>
            <w:tcW w:w="765" w:type="dxa"/>
            <w:shd w:val="clear" w:color="auto" w:fill="D9E2F3"/>
            <w:tcMar>
              <w:top w:w="25" w:type="dxa"/>
              <w:left w:w="45" w:type="dxa"/>
              <w:bottom w:w="25" w:type="dxa"/>
              <w:right w:w="45" w:type="dxa"/>
            </w:tcMar>
            <w:vAlign w:val="center"/>
          </w:tcPr>
          <w:p w14:paraId="648E7616"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ECE Platt</w:t>
            </w:r>
          </w:p>
        </w:tc>
        <w:tc>
          <w:tcPr>
            <w:tcW w:w="1433" w:type="dxa"/>
            <w:shd w:val="clear" w:color="auto" w:fill="D9E2F3"/>
            <w:tcMar>
              <w:top w:w="25" w:type="dxa"/>
              <w:left w:w="45" w:type="dxa"/>
              <w:bottom w:w="25" w:type="dxa"/>
              <w:right w:w="45" w:type="dxa"/>
            </w:tcMar>
            <w:vAlign w:val="center"/>
          </w:tcPr>
          <w:p w14:paraId="485509D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Acc@90%</w:t>
            </w:r>
          </w:p>
        </w:tc>
        <w:tc>
          <w:tcPr>
            <w:tcW w:w="1433" w:type="dxa"/>
            <w:shd w:val="clear" w:color="auto" w:fill="D9E2F3"/>
            <w:tcMar>
              <w:top w:w="25" w:type="dxa"/>
              <w:left w:w="45" w:type="dxa"/>
              <w:bottom w:w="25" w:type="dxa"/>
              <w:right w:w="45" w:type="dxa"/>
            </w:tcMar>
            <w:vAlign w:val="center"/>
          </w:tcPr>
          <w:p w14:paraId="0166C9B5"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Acc@80%</w:t>
            </w:r>
          </w:p>
        </w:tc>
        <w:tc>
          <w:tcPr>
            <w:tcW w:w="952" w:type="dxa"/>
            <w:shd w:val="clear" w:color="auto" w:fill="D9E2F3"/>
            <w:tcMar>
              <w:top w:w="25" w:type="dxa"/>
              <w:left w:w="45" w:type="dxa"/>
              <w:bottom w:w="25" w:type="dxa"/>
              <w:right w:w="45" w:type="dxa"/>
            </w:tcMar>
            <w:vAlign w:val="center"/>
          </w:tcPr>
          <w:p w14:paraId="5F54E75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AURC</w:t>
            </w:r>
          </w:p>
        </w:tc>
      </w:tr>
      <w:tr w:rsidR="00087CFE" w:rsidRPr="009438FB" w14:paraId="5C85A2C0" w14:textId="77777777" w:rsidTr="00577F48">
        <w:trPr>
          <w:cantSplit/>
          <w:trHeight w:val="531"/>
          <w:jc w:val="center"/>
        </w:trPr>
        <w:tc>
          <w:tcPr>
            <w:tcW w:w="1049" w:type="dxa"/>
            <w:tcMar>
              <w:top w:w="25" w:type="dxa"/>
              <w:left w:w="45" w:type="dxa"/>
              <w:bottom w:w="25" w:type="dxa"/>
              <w:right w:w="45" w:type="dxa"/>
            </w:tcMar>
            <w:vAlign w:val="center"/>
          </w:tcPr>
          <w:p w14:paraId="51AA7B9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BC · LR</w:t>
            </w:r>
          </w:p>
        </w:tc>
        <w:tc>
          <w:tcPr>
            <w:tcW w:w="652" w:type="dxa"/>
            <w:tcMar>
              <w:top w:w="25" w:type="dxa"/>
              <w:left w:w="45" w:type="dxa"/>
              <w:bottom w:w="25" w:type="dxa"/>
              <w:right w:w="45" w:type="dxa"/>
            </w:tcMar>
            <w:vAlign w:val="center"/>
          </w:tcPr>
          <w:p w14:paraId="1453A1ED"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97.7</w:t>
            </w:r>
          </w:p>
        </w:tc>
        <w:tc>
          <w:tcPr>
            <w:tcW w:w="765" w:type="dxa"/>
            <w:tcMar>
              <w:top w:w="25" w:type="dxa"/>
              <w:left w:w="45" w:type="dxa"/>
              <w:bottom w:w="25" w:type="dxa"/>
              <w:right w:w="45" w:type="dxa"/>
            </w:tcMar>
            <w:vAlign w:val="center"/>
          </w:tcPr>
          <w:p w14:paraId="6777CDAC"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0.016</w:t>
            </w:r>
          </w:p>
        </w:tc>
        <w:tc>
          <w:tcPr>
            <w:tcW w:w="765" w:type="dxa"/>
            <w:tcMar>
              <w:top w:w="25" w:type="dxa"/>
              <w:left w:w="45" w:type="dxa"/>
              <w:bottom w:w="25" w:type="dxa"/>
              <w:right w:w="45" w:type="dxa"/>
            </w:tcMar>
            <w:vAlign w:val="center"/>
          </w:tcPr>
          <w:p w14:paraId="7A1A31B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0.045</w:t>
            </w:r>
          </w:p>
        </w:tc>
        <w:tc>
          <w:tcPr>
            <w:tcW w:w="1433" w:type="dxa"/>
            <w:tcMar>
              <w:top w:w="25" w:type="dxa"/>
              <w:left w:w="45" w:type="dxa"/>
              <w:bottom w:w="25" w:type="dxa"/>
              <w:right w:w="45" w:type="dxa"/>
            </w:tcMar>
            <w:vAlign w:val="center"/>
          </w:tcPr>
          <w:p w14:paraId="59F36CAA"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99.2</w:t>
            </w:r>
          </w:p>
        </w:tc>
        <w:tc>
          <w:tcPr>
            <w:tcW w:w="1433" w:type="dxa"/>
            <w:tcMar>
              <w:top w:w="25" w:type="dxa"/>
              <w:left w:w="45" w:type="dxa"/>
              <w:bottom w:w="25" w:type="dxa"/>
              <w:right w:w="45" w:type="dxa"/>
            </w:tcMar>
            <w:vAlign w:val="center"/>
          </w:tcPr>
          <w:p w14:paraId="6A9C8E65"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99.8</w:t>
            </w:r>
          </w:p>
        </w:tc>
        <w:tc>
          <w:tcPr>
            <w:tcW w:w="952" w:type="dxa"/>
            <w:tcMar>
              <w:top w:w="25" w:type="dxa"/>
              <w:left w:w="45" w:type="dxa"/>
              <w:bottom w:w="25" w:type="dxa"/>
              <w:right w:w="45" w:type="dxa"/>
            </w:tcMar>
            <w:vAlign w:val="center"/>
          </w:tcPr>
          <w:p w14:paraId="130FB45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0.002</w:t>
            </w:r>
          </w:p>
        </w:tc>
      </w:tr>
      <w:tr w:rsidR="00087CFE" w:rsidRPr="009438FB" w14:paraId="65172BB2" w14:textId="77777777" w:rsidTr="00577F48">
        <w:trPr>
          <w:cantSplit/>
          <w:trHeight w:val="531"/>
          <w:jc w:val="center"/>
        </w:trPr>
        <w:tc>
          <w:tcPr>
            <w:tcW w:w="1049" w:type="dxa"/>
            <w:shd w:val="clear" w:color="auto" w:fill="F2F5FA"/>
            <w:tcMar>
              <w:top w:w="25" w:type="dxa"/>
              <w:left w:w="45" w:type="dxa"/>
              <w:bottom w:w="25" w:type="dxa"/>
              <w:right w:w="45" w:type="dxa"/>
            </w:tcMar>
            <w:vAlign w:val="center"/>
          </w:tcPr>
          <w:p w14:paraId="0DC18E5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BC · HistGB</w:t>
            </w:r>
          </w:p>
        </w:tc>
        <w:tc>
          <w:tcPr>
            <w:tcW w:w="652" w:type="dxa"/>
            <w:shd w:val="clear" w:color="auto" w:fill="F2F5FA"/>
            <w:tcMar>
              <w:top w:w="25" w:type="dxa"/>
              <w:left w:w="45" w:type="dxa"/>
              <w:bottom w:w="25" w:type="dxa"/>
              <w:right w:w="45" w:type="dxa"/>
            </w:tcMar>
            <w:vAlign w:val="center"/>
          </w:tcPr>
          <w:p w14:paraId="557EA3B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97.0</w:t>
            </w:r>
          </w:p>
        </w:tc>
        <w:tc>
          <w:tcPr>
            <w:tcW w:w="765" w:type="dxa"/>
            <w:shd w:val="clear" w:color="auto" w:fill="F2F5FA"/>
            <w:tcMar>
              <w:top w:w="25" w:type="dxa"/>
              <w:left w:w="45" w:type="dxa"/>
              <w:bottom w:w="25" w:type="dxa"/>
              <w:right w:w="45" w:type="dxa"/>
            </w:tcMar>
            <w:vAlign w:val="center"/>
          </w:tcPr>
          <w:p w14:paraId="765B1325"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0.021</w:t>
            </w:r>
          </w:p>
        </w:tc>
        <w:tc>
          <w:tcPr>
            <w:tcW w:w="765" w:type="dxa"/>
            <w:shd w:val="clear" w:color="auto" w:fill="F2F5FA"/>
            <w:tcMar>
              <w:top w:w="25" w:type="dxa"/>
              <w:left w:w="45" w:type="dxa"/>
              <w:bottom w:w="25" w:type="dxa"/>
              <w:right w:w="45" w:type="dxa"/>
            </w:tcMar>
            <w:vAlign w:val="center"/>
          </w:tcPr>
          <w:p w14:paraId="1EFA5BB8"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0.027</w:t>
            </w:r>
          </w:p>
        </w:tc>
        <w:tc>
          <w:tcPr>
            <w:tcW w:w="1433" w:type="dxa"/>
            <w:shd w:val="clear" w:color="auto" w:fill="F2F5FA"/>
            <w:tcMar>
              <w:top w:w="25" w:type="dxa"/>
              <w:left w:w="45" w:type="dxa"/>
              <w:bottom w:w="25" w:type="dxa"/>
              <w:right w:w="45" w:type="dxa"/>
            </w:tcMar>
            <w:vAlign w:val="center"/>
          </w:tcPr>
          <w:p w14:paraId="059D5D4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99.2</w:t>
            </w:r>
          </w:p>
        </w:tc>
        <w:tc>
          <w:tcPr>
            <w:tcW w:w="1433" w:type="dxa"/>
            <w:shd w:val="clear" w:color="auto" w:fill="F2F5FA"/>
            <w:tcMar>
              <w:top w:w="25" w:type="dxa"/>
              <w:left w:w="45" w:type="dxa"/>
              <w:bottom w:w="25" w:type="dxa"/>
              <w:right w:w="45" w:type="dxa"/>
            </w:tcMar>
            <w:vAlign w:val="center"/>
          </w:tcPr>
          <w:p w14:paraId="010FAEC2"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99.6</w:t>
            </w:r>
          </w:p>
        </w:tc>
        <w:tc>
          <w:tcPr>
            <w:tcW w:w="952" w:type="dxa"/>
            <w:shd w:val="clear" w:color="auto" w:fill="F2F5FA"/>
            <w:tcMar>
              <w:top w:w="25" w:type="dxa"/>
              <w:left w:w="45" w:type="dxa"/>
              <w:bottom w:w="25" w:type="dxa"/>
              <w:right w:w="45" w:type="dxa"/>
            </w:tcMar>
            <w:vAlign w:val="center"/>
          </w:tcPr>
          <w:p w14:paraId="51AFECA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0.003</w:t>
            </w:r>
          </w:p>
        </w:tc>
      </w:tr>
      <w:tr w:rsidR="00087CFE" w:rsidRPr="009438FB" w14:paraId="7658A311" w14:textId="77777777" w:rsidTr="00577F48">
        <w:trPr>
          <w:cantSplit/>
          <w:trHeight w:val="531"/>
          <w:jc w:val="center"/>
        </w:trPr>
        <w:tc>
          <w:tcPr>
            <w:tcW w:w="1049" w:type="dxa"/>
            <w:tcMar>
              <w:top w:w="25" w:type="dxa"/>
              <w:left w:w="45" w:type="dxa"/>
              <w:bottom w:w="25" w:type="dxa"/>
              <w:right w:w="45" w:type="dxa"/>
            </w:tcMar>
            <w:vAlign w:val="center"/>
          </w:tcPr>
          <w:p w14:paraId="44F42D3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BC · MLP</w:t>
            </w:r>
          </w:p>
        </w:tc>
        <w:tc>
          <w:tcPr>
            <w:tcW w:w="652" w:type="dxa"/>
            <w:tcMar>
              <w:top w:w="25" w:type="dxa"/>
              <w:left w:w="45" w:type="dxa"/>
              <w:bottom w:w="25" w:type="dxa"/>
              <w:right w:w="45" w:type="dxa"/>
            </w:tcMar>
            <w:vAlign w:val="center"/>
          </w:tcPr>
          <w:p w14:paraId="6677AA36"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97.7</w:t>
            </w:r>
          </w:p>
        </w:tc>
        <w:tc>
          <w:tcPr>
            <w:tcW w:w="765" w:type="dxa"/>
            <w:tcMar>
              <w:top w:w="25" w:type="dxa"/>
              <w:left w:w="45" w:type="dxa"/>
              <w:bottom w:w="25" w:type="dxa"/>
              <w:right w:w="45" w:type="dxa"/>
            </w:tcMar>
            <w:vAlign w:val="center"/>
          </w:tcPr>
          <w:p w14:paraId="17C9D6E6"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0.018</w:t>
            </w:r>
          </w:p>
        </w:tc>
        <w:tc>
          <w:tcPr>
            <w:tcW w:w="765" w:type="dxa"/>
            <w:tcMar>
              <w:top w:w="25" w:type="dxa"/>
              <w:left w:w="45" w:type="dxa"/>
              <w:bottom w:w="25" w:type="dxa"/>
              <w:right w:w="45" w:type="dxa"/>
            </w:tcMar>
            <w:vAlign w:val="center"/>
          </w:tcPr>
          <w:p w14:paraId="3546040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0.027</w:t>
            </w:r>
          </w:p>
        </w:tc>
        <w:tc>
          <w:tcPr>
            <w:tcW w:w="1433" w:type="dxa"/>
            <w:tcMar>
              <w:top w:w="25" w:type="dxa"/>
              <w:left w:w="45" w:type="dxa"/>
              <w:bottom w:w="25" w:type="dxa"/>
              <w:right w:w="45" w:type="dxa"/>
            </w:tcMar>
            <w:vAlign w:val="center"/>
          </w:tcPr>
          <w:p w14:paraId="5A147B05"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99.2</w:t>
            </w:r>
          </w:p>
        </w:tc>
        <w:tc>
          <w:tcPr>
            <w:tcW w:w="1433" w:type="dxa"/>
            <w:tcMar>
              <w:top w:w="25" w:type="dxa"/>
              <w:left w:w="45" w:type="dxa"/>
              <w:bottom w:w="25" w:type="dxa"/>
              <w:right w:w="45" w:type="dxa"/>
            </w:tcMar>
            <w:vAlign w:val="center"/>
          </w:tcPr>
          <w:p w14:paraId="5EC054C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99.1</w:t>
            </w:r>
          </w:p>
        </w:tc>
        <w:tc>
          <w:tcPr>
            <w:tcW w:w="952" w:type="dxa"/>
            <w:tcMar>
              <w:top w:w="25" w:type="dxa"/>
              <w:left w:w="45" w:type="dxa"/>
              <w:bottom w:w="25" w:type="dxa"/>
              <w:right w:w="45" w:type="dxa"/>
            </w:tcMar>
            <w:vAlign w:val="center"/>
          </w:tcPr>
          <w:p w14:paraId="1381D1C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0.013</w:t>
            </w:r>
          </w:p>
        </w:tc>
      </w:tr>
      <w:tr w:rsidR="00087CFE" w:rsidRPr="009438FB" w14:paraId="3EE0630C" w14:textId="77777777" w:rsidTr="00577F48">
        <w:trPr>
          <w:cantSplit/>
          <w:trHeight w:val="531"/>
          <w:jc w:val="center"/>
        </w:trPr>
        <w:tc>
          <w:tcPr>
            <w:tcW w:w="1049" w:type="dxa"/>
            <w:shd w:val="clear" w:color="auto" w:fill="F2F5FA"/>
            <w:tcMar>
              <w:top w:w="25" w:type="dxa"/>
              <w:left w:w="45" w:type="dxa"/>
              <w:bottom w:w="25" w:type="dxa"/>
              <w:right w:w="45" w:type="dxa"/>
            </w:tcMar>
            <w:vAlign w:val="center"/>
          </w:tcPr>
          <w:p w14:paraId="4174A7B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DIAB · LR</w:t>
            </w:r>
          </w:p>
        </w:tc>
        <w:tc>
          <w:tcPr>
            <w:tcW w:w="652" w:type="dxa"/>
            <w:shd w:val="clear" w:color="auto" w:fill="F2F5FA"/>
            <w:tcMar>
              <w:top w:w="25" w:type="dxa"/>
              <w:left w:w="45" w:type="dxa"/>
              <w:bottom w:w="25" w:type="dxa"/>
              <w:right w:w="45" w:type="dxa"/>
            </w:tcMar>
            <w:vAlign w:val="center"/>
          </w:tcPr>
          <w:p w14:paraId="335381C8"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74.7</w:t>
            </w:r>
          </w:p>
        </w:tc>
        <w:tc>
          <w:tcPr>
            <w:tcW w:w="765" w:type="dxa"/>
            <w:shd w:val="clear" w:color="auto" w:fill="F2F5FA"/>
            <w:tcMar>
              <w:top w:w="25" w:type="dxa"/>
              <w:left w:w="45" w:type="dxa"/>
              <w:bottom w:w="25" w:type="dxa"/>
              <w:right w:w="45" w:type="dxa"/>
            </w:tcMar>
            <w:vAlign w:val="center"/>
          </w:tcPr>
          <w:p w14:paraId="25A6AF1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0.055</w:t>
            </w:r>
          </w:p>
        </w:tc>
        <w:tc>
          <w:tcPr>
            <w:tcW w:w="765" w:type="dxa"/>
            <w:shd w:val="clear" w:color="auto" w:fill="F2F5FA"/>
            <w:tcMar>
              <w:top w:w="25" w:type="dxa"/>
              <w:left w:w="45" w:type="dxa"/>
              <w:bottom w:w="25" w:type="dxa"/>
              <w:right w:w="45" w:type="dxa"/>
            </w:tcMar>
            <w:vAlign w:val="center"/>
          </w:tcPr>
          <w:p w14:paraId="06990D76"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0.039</w:t>
            </w:r>
          </w:p>
        </w:tc>
        <w:tc>
          <w:tcPr>
            <w:tcW w:w="1433" w:type="dxa"/>
            <w:shd w:val="clear" w:color="auto" w:fill="F2F5FA"/>
            <w:tcMar>
              <w:top w:w="25" w:type="dxa"/>
              <w:left w:w="45" w:type="dxa"/>
              <w:bottom w:w="25" w:type="dxa"/>
              <w:right w:w="45" w:type="dxa"/>
            </w:tcMar>
            <w:vAlign w:val="center"/>
          </w:tcPr>
          <w:p w14:paraId="38A6092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77.6</w:t>
            </w:r>
          </w:p>
        </w:tc>
        <w:tc>
          <w:tcPr>
            <w:tcW w:w="1433" w:type="dxa"/>
            <w:shd w:val="clear" w:color="auto" w:fill="F2F5FA"/>
            <w:tcMar>
              <w:top w:w="25" w:type="dxa"/>
              <w:left w:w="45" w:type="dxa"/>
              <w:bottom w:w="25" w:type="dxa"/>
              <w:right w:w="45" w:type="dxa"/>
            </w:tcMar>
            <w:vAlign w:val="center"/>
          </w:tcPr>
          <w:p w14:paraId="54B9501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80.2</w:t>
            </w:r>
          </w:p>
        </w:tc>
        <w:tc>
          <w:tcPr>
            <w:tcW w:w="952" w:type="dxa"/>
            <w:shd w:val="clear" w:color="auto" w:fill="F2F5FA"/>
            <w:tcMar>
              <w:top w:w="25" w:type="dxa"/>
              <w:left w:w="45" w:type="dxa"/>
              <w:bottom w:w="25" w:type="dxa"/>
              <w:right w:w="45" w:type="dxa"/>
            </w:tcMar>
            <w:vAlign w:val="center"/>
          </w:tcPr>
          <w:p w14:paraId="6441798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0.121</w:t>
            </w:r>
          </w:p>
        </w:tc>
      </w:tr>
      <w:tr w:rsidR="00087CFE" w:rsidRPr="009438FB" w14:paraId="1BEF8DB7" w14:textId="77777777" w:rsidTr="00577F48">
        <w:trPr>
          <w:cantSplit/>
          <w:trHeight w:val="531"/>
          <w:jc w:val="center"/>
        </w:trPr>
        <w:tc>
          <w:tcPr>
            <w:tcW w:w="1049" w:type="dxa"/>
            <w:shd w:val="clear" w:color="auto" w:fill="FCE4D6"/>
            <w:tcMar>
              <w:top w:w="25" w:type="dxa"/>
              <w:left w:w="45" w:type="dxa"/>
              <w:bottom w:w="25" w:type="dxa"/>
              <w:right w:w="45" w:type="dxa"/>
            </w:tcMar>
            <w:vAlign w:val="center"/>
          </w:tcPr>
          <w:p w14:paraId="41449AE0"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DIAB · HistGB</w:t>
            </w:r>
          </w:p>
        </w:tc>
        <w:tc>
          <w:tcPr>
            <w:tcW w:w="652" w:type="dxa"/>
            <w:shd w:val="clear" w:color="auto" w:fill="FCE4D6"/>
            <w:tcMar>
              <w:top w:w="25" w:type="dxa"/>
              <w:left w:w="45" w:type="dxa"/>
              <w:bottom w:w="25" w:type="dxa"/>
              <w:right w:w="45" w:type="dxa"/>
            </w:tcMar>
            <w:vAlign w:val="center"/>
          </w:tcPr>
          <w:p w14:paraId="7FF6633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71.3</w:t>
            </w:r>
          </w:p>
        </w:tc>
        <w:tc>
          <w:tcPr>
            <w:tcW w:w="765" w:type="dxa"/>
            <w:shd w:val="clear" w:color="auto" w:fill="FCE4D6"/>
            <w:tcMar>
              <w:top w:w="25" w:type="dxa"/>
              <w:left w:w="45" w:type="dxa"/>
              <w:bottom w:w="25" w:type="dxa"/>
              <w:right w:w="45" w:type="dxa"/>
            </w:tcMar>
            <w:vAlign w:val="center"/>
          </w:tcPr>
          <w:p w14:paraId="2A48CE4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0.198</w:t>
            </w:r>
          </w:p>
        </w:tc>
        <w:tc>
          <w:tcPr>
            <w:tcW w:w="765" w:type="dxa"/>
            <w:shd w:val="clear" w:color="auto" w:fill="FCE4D6"/>
            <w:tcMar>
              <w:top w:w="25" w:type="dxa"/>
              <w:left w:w="45" w:type="dxa"/>
              <w:bottom w:w="25" w:type="dxa"/>
              <w:right w:w="45" w:type="dxa"/>
            </w:tcMar>
            <w:vAlign w:val="center"/>
          </w:tcPr>
          <w:p w14:paraId="461F6F76"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0.060</w:t>
            </w:r>
          </w:p>
        </w:tc>
        <w:tc>
          <w:tcPr>
            <w:tcW w:w="1433" w:type="dxa"/>
            <w:shd w:val="clear" w:color="auto" w:fill="FCE4D6"/>
            <w:tcMar>
              <w:top w:w="25" w:type="dxa"/>
              <w:left w:w="45" w:type="dxa"/>
              <w:bottom w:w="25" w:type="dxa"/>
              <w:right w:w="45" w:type="dxa"/>
            </w:tcMar>
            <w:vAlign w:val="center"/>
          </w:tcPr>
          <w:p w14:paraId="3F03D5A3"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75.1</w:t>
            </w:r>
          </w:p>
        </w:tc>
        <w:tc>
          <w:tcPr>
            <w:tcW w:w="1433" w:type="dxa"/>
            <w:shd w:val="clear" w:color="auto" w:fill="FCE4D6"/>
            <w:tcMar>
              <w:top w:w="25" w:type="dxa"/>
              <w:left w:w="45" w:type="dxa"/>
              <w:bottom w:w="25" w:type="dxa"/>
              <w:right w:w="45" w:type="dxa"/>
            </w:tcMar>
            <w:vAlign w:val="center"/>
          </w:tcPr>
          <w:p w14:paraId="1127AAE8"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76.6</w:t>
            </w:r>
          </w:p>
        </w:tc>
        <w:tc>
          <w:tcPr>
            <w:tcW w:w="952" w:type="dxa"/>
            <w:shd w:val="clear" w:color="auto" w:fill="FCE4D6"/>
            <w:tcMar>
              <w:top w:w="25" w:type="dxa"/>
              <w:left w:w="45" w:type="dxa"/>
              <w:bottom w:w="25" w:type="dxa"/>
              <w:right w:w="45" w:type="dxa"/>
            </w:tcMar>
            <w:vAlign w:val="center"/>
          </w:tcPr>
          <w:p w14:paraId="39D42DD8"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b/>
                <w:bCs/>
                <w:sz w:val="24"/>
                <w:szCs w:val="24"/>
              </w:rPr>
              <w:t>0.160</w:t>
            </w:r>
          </w:p>
        </w:tc>
      </w:tr>
      <w:tr w:rsidR="00087CFE" w:rsidRPr="009438FB" w14:paraId="265BB8D0" w14:textId="77777777" w:rsidTr="00577F48">
        <w:trPr>
          <w:cantSplit/>
          <w:trHeight w:val="531"/>
          <w:jc w:val="center"/>
        </w:trPr>
        <w:tc>
          <w:tcPr>
            <w:tcW w:w="1049" w:type="dxa"/>
            <w:shd w:val="clear" w:color="auto" w:fill="F2F5FA"/>
            <w:tcMar>
              <w:top w:w="25" w:type="dxa"/>
              <w:left w:w="45" w:type="dxa"/>
              <w:bottom w:w="25" w:type="dxa"/>
              <w:right w:w="45" w:type="dxa"/>
            </w:tcMar>
            <w:vAlign w:val="center"/>
          </w:tcPr>
          <w:p w14:paraId="501C5B9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DIAB · MLP</w:t>
            </w:r>
          </w:p>
        </w:tc>
        <w:tc>
          <w:tcPr>
            <w:tcW w:w="652" w:type="dxa"/>
            <w:shd w:val="clear" w:color="auto" w:fill="F2F5FA"/>
            <w:tcMar>
              <w:top w:w="25" w:type="dxa"/>
              <w:left w:w="45" w:type="dxa"/>
              <w:bottom w:w="25" w:type="dxa"/>
              <w:right w:w="45" w:type="dxa"/>
            </w:tcMar>
            <w:vAlign w:val="center"/>
          </w:tcPr>
          <w:p w14:paraId="6AF21C26"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71.0</w:t>
            </w:r>
          </w:p>
        </w:tc>
        <w:tc>
          <w:tcPr>
            <w:tcW w:w="765" w:type="dxa"/>
            <w:shd w:val="clear" w:color="auto" w:fill="F2F5FA"/>
            <w:tcMar>
              <w:top w:w="25" w:type="dxa"/>
              <w:left w:w="45" w:type="dxa"/>
              <w:bottom w:w="25" w:type="dxa"/>
              <w:right w:w="45" w:type="dxa"/>
            </w:tcMar>
            <w:vAlign w:val="center"/>
          </w:tcPr>
          <w:p w14:paraId="652EC06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0.254</w:t>
            </w:r>
          </w:p>
        </w:tc>
        <w:tc>
          <w:tcPr>
            <w:tcW w:w="765" w:type="dxa"/>
            <w:shd w:val="clear" w:color="auto" w:fill="F2F5FA"/>
            <w:tcMar>
              <w:top w:w="25" w:type="dxa"/>
              <w:left w:w="45" w:type="dxa"/>
              <w:bottom w:w="25" w:type="dxa"/>
              <w:right w:w="45" w:type="dxa"/>
            </w:tcMar>
            <w:vAlign w:val="center"/>
          </w:tcPr>
          <w:p w14:paraId="4D98577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0.088</w:t>
            </w:r>
          </w:p>
        </w:tc>
        <w:tc>
          <w:tcPr>
            <w:tcW w:w="1433" w:type="dxa"/>
            <w:shd w:val="clear" w:color="auto" w:fill="F2F5FA"/>
            <w:tcMar>
              <w:top w:w="25" w:type="dxa"/>
              <w:left w:w="45" w:type="dxa"/>
              <w:bottom w:w="25" w:type="dxa"/>
              <w:right w:w="45" w:type="dxa"/>
            </w:tcMar>
            <w:vAlign w:val="center"/>
          </w:tcPr>
          <w:p w14:paraId="6860F3A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74.1</w:t>
            </w:r>
          </w:p>
        </w:tc>
        <w:tc>
          <w:tcPr>
            <w:tcW w:w="1433" w:type="dxa"/>
            <w:shd w:val="clear" w:color="auto" w:fill="F2F5FA"/>
            <w:tcMar>
              <w:top w:w="25" w:type="dxa"/>
              <w:left w:w="45" w:type="dxa"/>
              <w:bottom w:w="25" w:type="dxa"/>
              <w:right w:w="45" w:type="dxa"/>
            </w:tcMar>
            <w:vAlign w:val="center"/>
          </w:tcPr>
          <w:p w14:paraId="6A6F618B"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76.8</w:t>
            </w:r>
          </w:p>
        </w:tc>
        <w:tc>
          <w:tcPr>
            <w:tcW w:w="952" w:type="dxa"/>
            <w:shd w:val="clear" w:color="auto" w:fill="F2F5FA"/>
            <w:tcMar>
              <w:top w:w="25" w:type="dxa"/>
              <w:left w:w="45" w:type="dxa"/>
              <w:bottom w:w="25" w:type="dxa"/>
              <w:right w:w="45" w:type="dxa"/>
            </w:tcMar>
            <w:vAlign w:val="center"/>
          </w:tcPr>
          <w:p w14:paraId="4DFE0D94"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0.199</w:t>
            </w:r>
          </w:p>
        </w:tc>
      </w:tr>
      <w:tr w:rsidR="00087CFE" w:rsidRPr="009438FB" w14:paraId="50B3A322" w14:textId="77777777" w:rsidTr="00577F48">
        <w:trPr>
          <w:cantSplit/>
          <w:trHeight w:val="531"/>
          <w:jc w:val="center"/>
        </w:trPr>
        <w:tc>
          <w:tcPr>
            <w:tcW w:w="1049" w:type="dxa"/>
            <w:tcMar>
              <w:top w:w="25" w:type="dxa"/>
              <w:left w:w="45" w:type="dxa"/>
              <w:bottom w:w="25" w:type="dxa"/>
              <w:right w:w="45" w:type="dxa"/>
            </w:tcMar>
            <w:vAlign w:val="center"/>
          </w:tcPr>
          <w:p w14:paraId="27CDD96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DIG · LR</w:t>
            </w:r>
          </w:p>
        </w:tc>
        <w:tc>
          <w:tcPr>
            <w:tcW w:w="652" w:type="dxa"/>
            <w:tcMar>
              <w:top w:w="25" w:type="dxa"/>
              <w:left w:w="45" w:type="dxa"/>
              <w:bottom w:w="25" w:type="dxa"/>
              <w:right w:w="45" w:type="dxa"/>
            </w:tcMar>
            <w:vAlign w:val="center"/>
          </w:tcPr>
          <w:p w14:paraId="1F1B30F2"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96.8</w:t>
            </w:r>
          </w:p>
        </w:tc>
        <w:tc>
          <w:tcPr>
            <w:tcW w:w="765" w:type="dxa"/>
            <w:tcMar>
              <w:top w:w="25" w:type="dxa"/>
              <w:left w:w="45" w:type="dxa"/>
              <w:bottom w:w="25" w:type="dxa"/>
              <w:right w:w="45" w:type="dxa"/>
            </w:tcMar>
            <w:vAlign w:val="center"/>
          </w:tcPr>
          <w:p w14:paraId="7131818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0.016</w:t>
            </w:r>
          </w:p>
        </w:tc>
        <w:tc>
          <w:tcPr>
            <w:tcW w:w="765" w:type="dxa"/>
            <w:tcMar>
              <w:top w:w="25" w:type="dxa"/>
              <w:left w:w="45" w:type="dxa"/>
              <w:bottom w:w="25" w:type="dxa"/>
              <w:right w:w="45" w:type="dxa"/>
            </w:tcMar>
            <w:vAlign w:val="center"/>
          </w:tcPr>
          <w:p w14:paraId="13436BD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0.160</w:t>
            </w:r>
          </w:p>
        </w:tc>
        <w:tc>
          <w:tcPr>
            <w:tcW w:w="1433" w:type="dxa"/>
            <w:tcMar>
              <w:top w:w="25" w:type="dxa"/>
              <w:left w:w="45" w:type="dxa"/>
              <w:bottom w:w="25" w:type="dxa"/>
              <w:right w:w="45" w:type="dxa"/>
            </w:tcMar>
            <w:vAlign w:val="center"/>
          </w:tcPr>
          <w:p w14:paraId="1C8DEA4F"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98.8</w:t>
            </w:r>
          </w:p>
        </w:tc>
        <w:tc>
          <w:tcPr>
            <w:tcW w:w="1433" w:type="dxa"/>
            <w:tcMar>
              <w:top w:w="25" w:type="dxa"/>
              <w:left w:w="45" w:type="dxa"/>
              <w:bottom w:w="25" w:type="dxa"/>
              <w:right w:w="45" w:type="dxa"/>
            </w:tcMar>
            <w:vAlign w:val="center"/>
          </w:tcPr>
          <w:p w14:paraId="0B62973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99.3</w:t>
            </w:r>
          </w:p>
        </w:tc>
        <w:tc>
          <w:tcPr>
            <w:tcW w:w="952" w:type="dxa"/>
            <w:tcMar>
              <w:top w:w="25" w:type="dxa"/>
              <w:left w:w="45" w:type="dxa"/>
              <w:bottom w:w="25" w:type="dxa"/>
              <w:right w:w="45" w:type="dxa"/>
            </w:tcMar>
            <w:vAlign w:val="center"/>
          </w:tcPr>
          <w:p w14:paraId="604EF902"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0.004</w:t>
            </w:r>
          </w:p>
        </w:tc>
      </w:tr>
      <w:tr w:rsidR="00087CFE" w:rsidRPr="009438FB" w14:paraId="7B519C31" w14:textId="77777777" w:rsidTr="00577F48">
        <w:trPr>
          <w:cantSplit/>
          <w:trHeight w:val="531"/>
          <w:jc w:val="center"/>
        </w:trPr>
        <w:tc>
          <w:tcPr>
            <w:tcW w:w="1049" w:type="dxa"/>
            <w:shd w:val="clear" w:color="auto" w:fill="F2F5FA"/>
            <w:tcMar>
              <w:top w:w="25" w:type="dxa"/>
              <w:left w:w="45" w:type="dxa"/>
              <w:bottom w:w="25" w:type="dxa"/>
              <w:right w:w="45" w:type="dxa"/>
            </w:tcMar>
            <w:vAlign w:val="center"/>
          </w:tcPr>
          <w:p w14:paraId="16862E4A"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DIG · HistGB</w:t>
            </w:r>
          </w:p>
        </w:tc>
        <w:tc>
          <w:tcPr>
            <w:tcW w:w="652" w:type="dxa"/>
            <w:shd w:val="clear" w:color="auto" w:fill="F2F5FA"/>
            <w:tcMar>
              <w:top w:w="25" w:type="dxa"/>
              <w:left w:w="45" w:type="dxa"/>
              <w:bottom w:w="25" w:type="dxa"/>
              <w:right w:w="45" w:type="dxa"/>
            </w:tcMar>
            <w:vAlign w:val="center"/>
          </w:tcPr>
          <w:p w14:paraId="34AA85AE"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97.1</w:t>
            </w:r>
          </w:p>
        </w:tc>
        <w:tc>
          <w:tcPr>
            <w:tcW w:w="765" w:type="dxa"/>
            <w:shd w:val="clear" w:color="auto" w:fill="F2F5FA"/>
            <w:tcMar>
              <w:top w:w="25" w:type="dxa"/>
              <w:left w:w="45" w:type="dxa"/>
              <w:bottom w:w="25" w:type="dxa"/>
              <w:right w:w="45" w:type="dxa"/>
            </w:tcMar>
            <w:vAlign w:val="center"/>
          </w:tcPr>
          <w:p w14:paraId="0CD731EA"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0.013</w:t>
            </w:r>
          </w:p>
        </w:tc>
        <w:tc>
          <w:tcPr>
            <w:tcW w:w="765" w:type="dxa"/>
            <w:shd w:val="clear" w:color="auto" w:fill="F2F5FA"/>
            <w:tcMar>
              <w:top w:w="25" w:type="dxa"/>
              <w:left w:w="45" w:type="dxa"/>
              <w:bottom w:w="25" w:type="dxa"/>
              <w:right w:w="45" w:type="dxa"/>
            </w:tcMar>
            <w:vAlign w:val="center"/>
          </w:tcPr>
          <w:p w14:paraId="36A29F59"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0.114</w:t>
            </w:r>
          </w:p>
        </w:tc>
        <w:tc>
          <w:tcPr>
            <w:tcW w:w="1433" w:type="dxa"/>
            <w:shd w:val="clear" w:color="auto" w:fill="F2F5FA"/>
            <w:tcMar>
              <w:top w:w="25" w:type="dxa"/>
              <w:left w:w="45" w:type="dxa"/>
              <w:bottom w:w="25" w:type="dxa"/>
              <w:right w:w="45" w:type="dxa"/>
            </w:tcMar>
            <w:vAlign w:val="center"/>
          </w:tcPr>
          <w:p w14:paraId="17C7DBCC"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99.6</w:t>
            </w:r>
          </w:p>
        </w:tc>
        <w:tc>
          <w:tcPr>
            <w:tcW w:w="1433" w:type="dxa"/>
            <w:shd w:val="clear" w:color="auto" w:fill="F2F5FA"/>
            <w:tcMar>
              <w:top w:w="25" w:type="dxa"/>
              <w:left w:w="45" w:type="dxa"/>
              <w:bottom w:w="25" w:type="dxa"/>
              <w:right w:w="45" w:type="dxa"/>
            </w:tcMar>
            <w:vAlign w:val="center"/>
          </w:tcPr>
          <w:p w14:paraId="6947D901"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99.9</w:t>
            </w:r>
          </w:p>
        </w:tc>
        <w:tc>
          <w:tcPr>
            <w:tcW w:w="952" w:type="dxa"/>
            <w:shd w:val="clear" w:color="auto" w:fill="F2F5FA"/>
            <w:tcMar>
              <w:top w:w="25" w:type="dxa"/>
              <w:left w:w="45" w:type="dxa"/>
              <w:bottom w:w="25" w:type="dxa"/>
              <w:right w:w="45" w:type="dxa"/>
            </w:tcMar>
            <w:vAlign w:val="center"/>
          </w:tcPr>
          <w:p w14:paraId="045CE88A" w14:textId="77777777" w:rsidR="00087CFE" w:rsidRPr="009438FB" w:rsidRDefault="00087CFE" w:rsidP="000D438D">
            <w:pPr>
              <w:keepNext/>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0.002</w:t>
            </w:r>
          </w:p>
        </w:tc>
      </w:tr>
      <w:tr w:rsidR="00087CFE" w:rsidRPr="009438FB" w14:paraId="3E1FD09D" w14:textId="77777777" w:rsidTr="00577F48">
        <w:trPr>
          <w:cantSplit/>
          <w:trHeight w:val="531"/>
          <w:jc w:val="center"/>
        </w:trPr>
        <w:tc>
          <w:tcPr>
            <w:tcW w:w="1049" w:type="dxa"/>
            <w:tcMar>
              <w:top w:w="25" w:type="dxa"/>
              <w:left w:w="45" w:type="dxa"/>
              <w:bottom w:w="25" w:type="dxa"/>
              <w:right w:w="45" w:type="dxa"/>
            </w:tcMar>
            <w:vAlign w:val="center"/>
          </w:tcPr>
          <w:p w14:paraId="04E20E7F"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DIG · MLP</w:t>
            </w:r>
          </w:p>
        </w:tc>
        <w:tc>
          <w:tcPr>
            <w:tcW w:w="652" w:type="dxa"/>
            <w:tcMar>
              <w:top w:w="25" w:type="dxa"/>
              <w:left w:w="45" w:type="dxa"/>
              <w:bottom w:w="25" w:type="dxa"/>
              <w:right w:w="45" w:type="dxa"/>
            </w:tcMar>
            <w:vAlign w:val="center"/>
          </w:tcPr>
          <w:p w14:paraId="6F52DA00"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97.6</w:t>
            </w:r>
          </w:p>
        </w:tc>
        <w:tc>
          <w:tcPr>
            <w:tcW w:w="765" w:type="dxa"/>
            <w:tcMar>
              <w:top w:w="25" w:type="dxa"/>
              <w:left w:w="45" w:type="dxa"/>
              <w:bottom w:w="25" w:type="dxa"/>
              <w:right w:w="45" w:type="dxa"/>
            </w:tcMar>
            <w:vAlign w:val="center"/>
          </w:tcPr>
          <w:p w14:paraId="58823739"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0.010</w:t>
            </w:r>
          </w:p>
        </w:tc>
        <w:tc>
          <w:tcPr>
            <w:tcW w:w="765" w:type="dxa"/>
            <w:tcMar>
              <w:top w:w="25" w:type="dxa"/>
              <w:left w:w="45" w:type="dxa"/>
              <w:bottom w:w="25" w:type="dxa"/>
              <w:right w:w="45" w:type="dxa"/>
            </w:tcMar>
            <w:vAlign w:val="center"/>
          </w:tcPr>
          <w:p w14:paraId="168D5E0D"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0.070</w:t>
            </w:r>
          </w:p>
        </w:tc>
        <w:tc>
          <w:tcPr>
            <w:tcW w:w="1433" w:type="dxa"/>
            <w:tcMar>
              <w:top w:w="25" w:type="dxa"/>
              <w:left w:w="45" w:type="dxa"/>
              <w:bottom w:w="25" w:type="dxa"/>
              <w:right w:w="45" w:type="dxa"/>
            </w:tcMar>
            <w:vAlign w:val="center"/>
          </w:tcPr>
          <w:p w14:paraId="485DD21E"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99.3</w:t>
            </w:r>
          </w:p>
        </w:tc>
        <w:tc>
          <w:tcPr>
            <w:tcW w:w="1433" w:type="dxa"/>
            <w:tcMar>
              <w:top w:w="25" w:type="dxa"/>
              <w:left w:w="45" w:type="dxa"/>
              <w:bottom w:w="25" w:type="dxa"/>
              <w:right w:w="45" w:type="dxa"/>
            </w:tcMar>
            <w:vAlign w:val="center"/>
          </w:tcPr>
          <w:p w14:paraId="5252A7FB"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99.6</w:t>
            </w:r>
          </w:p>
        </w:tc>
        <w:tc>
          <w:tcPr>
            <w:tcW w:w="952" w:type="dxa"/>
            <w:tcMar>
              <w:top w:w="25" w:type="dxa"/>
              <w:left w:w="45" w:type="dxa"/>
              <w:bottom w:w="25" w:type="dxa"/>
              <w:right w:w="45" w:type="dxa"/>
            </w:tcMar>
            <w:vAlign w:val="center"/>
          </w:tcPr>
          <w:p w14:paraId="48033547" w14:textId="77777777" w:rsidR="00087CFE" w:rsidRPr="009438FB" w:rsidRDefault="00087CFE" w:rsidP="000D438D">
            <w:pPr>
              <w:keepLines/>
              <w:spacing w:line="360" w:lineRule="auto"/>
              <w:jc w:val="both"/>
              <w:rPr>
                <w:rFonts w:asciiTheme="majorBidi" w:hAnsiTheme="majorBidi" w:cstheme="majorBidi"/>
                <w:sz w:val="24"/>
                <w:szCs w:val="24"/>
              </w:rPr>
            </w:pPr>
            <w:r w:rsidRPr="009438FB">
              <w:rPr>
                <w:rFonts w:asciiTheme="majorBidi" w:hAnsiTheme="majorBidi" w:cstheme="majorBidi"/>
                <w:sz w:val="24"/>
                <w:szCs w:val="24"/>
              </w:rPr>
              <w:t>0.005</w:t>
            </w:r>
          </w:p>
        </w:tc>
      </w:tr>
    </w:tbl>
    <w:p w14:paraId="6592FF7C" w14:textId="77777777" w:rsidR="00087CFE" w:rsidRPr="009438FB" w:rsidRDefault="00087CFE" w:rsidP="000D438D">
      <w:pPr>
        <w:spacing w:before="40" w:after="160" w:line="360" w:lineRule="auto"/>
        <w:jc w:val="both"/>
        <w:rPr>
          <w:rFonts w:asciiTheme="majorBidi" w:hAnsiTheme="majorBidi" w:cstheme="majorBidi"/>
          <w:sz w:val="24"/>
          <w:szCs w:val="24"/>
        </w:rPr>
      </w:pPr>
      <w:r w:rsidRPr="009438FB">
        <w:rPr>
          <w:rFonts w:asciiTheme="majorBidi" w:hAnsiTheme="majorBidi" w:cstheme="majorBidi"/>
          <w:sz w:val="24"/>
          <w:szCs w:val="24"/>
        </w:rPr>
        <w:t>Accuracy, selective accuracy (Acc@coverage), and AURC for the Platt-calibrated models; AURC: area under the risk–coverage curve (lower is better).</w:t>
      </w:r>
    </w:p>
    <w:p w14:paraId="536019D4" w14:textId="77777777" w:rsidR="00087CFE" w:rsidRPr="009438FB" w:rsidRDefault="00087CFE" w:rsidP="000D438D">
      <w:pPr>
        <w:spacing w:line="360" w:lineRule="auto"/>
        <w:jc w:val="both"/>
        <w:rPr>
          <w:rFonts w:asciiTheme="majorBidi" w:hAnsiTheme="majorBidi" w:cstheme="majorBidi"/>
          <w:sz w:val="24"/>
          <w:szCs w:val="24"/>
        </w:rPr>
        <w:sectPr w:rsidR="00087CFE" w:rsidRPr="009438FB" w:rsidSect="00087CFE">
          <w:footerReference w:type="default" r:id="rId41"/>
          <w:type w:val="continuous"/>
          <w:pgSz w:w="12240" w:h="15840"/>
          <w:pgMar w:top="1080" w:right="900" w:bottom="1440" w:left="900" w:header="708" w:footer="708" w:gutter="0"/>
          <w:cols w:space="360"/>
          <w:docGrid w:linePitch="360"/>
        </w:sectPr>
      </w:pPr>
    </w:p>
    <w:p w14:paraId="28CBB56E" w14:textId="77777777" w:rsidR="00087CFE" w:rsidRPr="009438FB" w:rsidRDefault="00087CFE" w:rsidP="000D438D">
      <w:pPr>
        <w:keepNext/>
        <w:spacing w:before="120" w:after="40" w:line="360" w:lineRule="auto"/>
        <w:jc w:val="both"/>
        <w:rPr>
          <w:rFonts w:asciiTheme="majorBidi" w:hAnsiTheme="majorBidi" w:cstheme="majorBidi"/>
          <w:sz w:val="24"/>
          <w:szCs w:val="24"/>
        </w:rPr>
      </w:pPr>
      <w:r w:rsidRPr="009438FB">
        <w:rPr>
          <w:rFonts w:asciiTheme="majorBidi" w:hAnsiTheme="majorBidi" w:cstheme="majorBidi"/>
          <w:noProof/>
          <w:sz w:val="24"/>
          <w:szCs w:val="24"/>
        </w:rPr>
        <w:lastRenderedPageBreak/>
        <w:drawing>
          <wp:inline distT="0" distB="0" distL="0" distR="0" wp14:anchorId="2941C032" wp14:editId="5A771741">
            <wp:extent cx="6035040" cy="2327801"/>
            <wp:effectExtent l="0" t="0" r="0" b="0"/>
            <wp:docPr id="1980257248" name="fig11" descr="(a) Reliability diagrams on DIAB before (dashed) and after (solid) Platt scaling; (b) risk–coverage curves of calibrated models: error among automatically decided cases as the coverage decreases." title="Fi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6035040" cy="2327801"/>
                    </a:xfrm>
                    <a:prstGeom prst="rect">
                      <a:avLst/>
                    </a:prstGeom>
                  </pic:spPr>
                </pic:pic>
              </a:graphicData>
            </a:graphic>
          </wp:inline>
        </w:drawing>
      </w:r>
    </w:p>
    <w:p w14:paraId="29FC0784" w14:textId="77777777" w:rsidR="00087CFE" w:rsidRPr="009438FB" w:rsidRDefault="00087CFE" w:rsidP="000D438D">
      <w:pPr>
        <w:spacing w:after="160" w:line="360" w:lineRule="auto"/>
        <w:jc w:val="both"/>
        <w:rPr>
          <w:rFonts w:asciiTheme="majorBidi" w:hAnsiTheme="majorBidi" w:cstheme="majorBidi"/>
          <w:sz w:val="24"/>
          <w:szCs w:val="24"/>
        </w:rPr>
      </w:pPr>
      <w:r w:rsidRPr="009438FB">
        <w:rPr>
          <w:rFonts w:asciiTheme="majorBidi" w:hAnsiTheme="majorBidi" w:cstheme="majorBidi"/>
          <w:sz w:val="24"/>
          <w:szCs w:val="24"/>
        </w:rPr>
        <w:t>Fig. 11. (a) Reliability diagrams on DIAB before (dashed) and after (solid) Platt scaling; (b) risk–coverage curves of calibrated models: error among automatically decided cases as the coverage decreases.</w:t>
      </w:r>
    </w:p>
    <w:p w14:paraId="6010EC3D" w14:textId="77777777" w:rsidR="00087CFE" w:rsidRPr="009438FB" w:rsidRDefault="00087CFE" w:rsidP="000D438D">
      <w:pPr>
        <w:spacing w:line="360" w:lineRule="auto"/>
        <w:jc w:val="both"/>
        <w:rPr>
          <w:rFonts w:asciiTheme="majorBidi" w:hAnsiTheme="majorBidi" w:cstheme="majorBidi"/>
          <w:sz w:val="24"/>
          <w:szCs w:val="24"/>
        </w:rPr>
        <w:sectPr w:rsidR="00087CFE" w:rsidRPr="009438FB" w:rsidSect="00087CFE">
          <w:footerReference w:type="default" r:id="rId43"/>
          <w:type w:val="continuous"/>
          <w:pgSz w:w="12240" w:h="15840"/>
          <w:pgMar w:top="1080" w:right="900" w:bottom="1440" w:left="900" w:header="708" w:footer="708" w:gutter="0"/>
          <w:cols w:space="720"/>
          <w:docGrid w:linePitch="360"/>
        </w:sectPr>
      </w:pPr>
    </w:p>
    <w:p w14:paraId="0443C7CA" w14:textId="77777777" w:rsidR="00087CFE" w:rsidRPr="000D438D" w:rsidRDefault="00087CFE" w:rsidP="000D438D">
      <w:pPr>
        <w:pStyle w:val="Heading1"/>
        <w:keepNext/>
        <w:spacing w:before="200" w:after="80" w:line="360" w:lineRule="auto"/>
        <w:jc w:val="both"/>
        <w:rPr>
          <w:rFonts w:asciiTheme="majorBidi" w:hAnsiTheme="majorBidi" w:cstheme="majorBidi"/>
          <w:sz w:val="24"/>
          <w:szCs w:val="24"/>
        </w:rPr>
      </w:pPr>
      <w:r w:rsidRPr="000D438D">
        <w:rPr>
          <w:rFonts w:asciiTheme="majorBidi" w:hAnsiTheme="majorBidi" w:cstheme="majorBidi"/>
          <w:smallCaps/>
          <w:sz w:val="24"/>
          <w:szCs w:val="24"/>
        </w:rPr>
        <w:t>5. Discussion</w:t>
      </w:r>
    </w:p>
    <w:p w14:paraId="37544BE0" w14:textId="77777777" w:rsidR="00087CFE" w:rsidRPr="000D438D" w:rsidRDefault="00087CFE" w:rsidP="000D438D">
      <w:pPr>
        <w:pStyle w:val="Heading2"/>
        <w:keepNext/>
        <w:spacing w:before="120" w:after="60" w:line="360" w:lineRule="auto"/>
        <w:ind w:left="0"/>
        <w:jc w:val="both"/>
        <w:rPr>
          <w:rFonts w:asciiTheme="majorBidi" w:hAnsiTheme="majorBidi" w:cstheme="majorBidi"/>
        </w:rPr>
      </w:pPr>
      <w:r w:rsidRPr="000D438D">
        <w:rPr>
          <w:rFonts w:asciiTheme="majorBidi" w:hAnsiTheme="majorBidi" w:cstheme="majorBidi"/>
        </w:rPr>
        <w:t>5.1 Guidelines for Trustworthy XAI</w:t>
      </w:r>
    </w:p>
    <w:p w14:paraId="37EFB2C2"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The results support six practical guidelines:</w:t>
      </w:r>
    </w:p>
    <w:p w14:paraId="01A982EA" w14:textId="30389631" w:rsidR="00087CFE" w:rsidRPr="000D438D" w:rsidRDefault="00087CFE" w:rsidP="000D438D">
      <w:pPr>
        <w:pStyle w:val="ListParagraph"/>
        <w:numPr>
          <w:ilvl w:val="0"/>
          <w:numId w:val="17"/>
        </w:numPr>
        <w:spacing w:after="30" w:line="360" w:lineRule="auto"/>
        <w:rPr>
          <w:rFonts w:asciiTheme="majorBidi" w:hAnsiTheme="majorBidi" w:cstheme="majorBidi"/>
          <w:sz w:val="24"/>
          <w:szCs w:val="24"/>
        </w:rPr>
      </w:pPr>
      <w:r w:rsidRPr="000D438D">
        <w:rPr>
          <w:rFonts w:asciiTheme="majorBidi" w:hAnsiTheme="majorBidi" w:cstheme="majorBidi"/>
          <w:i/>
          <w:iCs/>
          <w:sz w:val="24"/>
          <w:szCs w:val="24"/>
        </w:rPr>
        <w:t>Start with interpretable models.</w:t>
      </w:r>
      <w:r w:rsidRPr="000D438D">
        <w:rPr>
          <w:rFonts w:asciiTheme="majorBidi" w:hAnsiTheme="majorBidi" w:cstheme="majorBidi"/>
          <w:sz w:val="24"/>
          <w:szCs w:val="24"/>
        </w:rPr>
        <w:t xml:space="preserve"> On tabular clinical data, LR and GAMs matched or beat black boxes. A black box should be justified by a demonstrated accuracy gain, as on SYN.</w:t>
      </w:r>
    </w:p>
    <w:p w14:paraId="5F0FF497" w14:textId="0ADBD1AF" w:rsidR="00087CFE" w:rsidRPr="000D438D" w:rsidRDefault="00087CFE" w:rsidP="000D438D">
      <w:pPr>
        <w:pStyle w:val="ListParagraph"/>
        <w:numPr>
          <w:ilvl w:val="0"/>
          <w:numId w:val="17"/>
        </w:numPr>
        <w:spacing w:after="30" w:line="360" w:lineRule="auto"/>
        <w:rPr>
          <w:rFonts w:asciiTheme="majorBidi" w:hAnsiTheme="majorBidi" w:cstheme="majorBidi"/>
          <w:sz w:val="24"/>
          <w:szCs w:val="24"/>
        </w:rPr>
      </w:pPr>
      <w:r w:rsidRPr="000D438D">
        <w:rPr>
          <w:rFonts w:asciiTheme="majorBidi" w:hAnsiTheme="majorBidi" w:cstheme="majorBidi"/>
          <w:i/>
          <w:iCs/>
          <w:sz w:val="24"/>
          <w:szCs w:val="24"/>
        </w:rPr>
        <w:t>Match the explainer to the model.</w:t>
      </w:r>
      <w:r w:rsidRPr="000D438D">
        <w:rPr>
          <w:rFonts w:asciiTheme="majorBidi" w:hAnsiTheme="majorBidi" w:cstheme="majorBidi"/>
          <w:sz w:val="24"/>
          <w:szCs w:val="24"/>
        </w:rPr>
        <w:t xml:space="preserve"> Gradient-based methods must not be used on tree ensembles. SHAP is the most correct general-purpose choice, and LIME is the most stable and cheapest perturbation method.</w:t>
      </w:r>
    </w:p>
    <w:p w14:paraId="02273DCC" w14:textId="4FDCB445" w:rsidR="00087CFE" w:rsidRPr="000D438D" w:rsidRDefault="00087CFE" w:rsidP="000D438D">
      <w:pPr>
        <w:pStyle w:val="ListParagraph"/>
        <w:numPr>
          <w:ilvl w:val="0"/>
          <w:numId w:val="17"/>
        </w:numPr>
        <w:spacing w:after="30" w:line="360" w:lineRule="auto"/>
        <w:rPr>
          <w:rFonts w:asciiTheme="majorBidi" w:hAnsiTheme="majorBidi" w:cstheme="majorBidi"/>
          <w:sz w:val="24"/>
          <w:szCs w:val="24"/>
        </w:rPr>
      </w:pPr>
      <w:r w:rsidRPr="000D438D">
        <w:rPr>
          <w:rFonts w:asciiTheme="majorBidi" w:hAnsiTheme="majorBidi" w:cstheme="majorBidi"/>
          <w:i/>
          <w:iCs/>
          <w:sz w:val="24"/>
          <w:szCs w:val="24"/>
        </w:rPr>
        <w:t>Evaluate explanations before trusting them.</w:t>
      </w:r>
      <w:r w:rsidRPr="000D438D">
        <w:rPr>
          <w:rFonts w:asciiTheme="majorBidi" w:hAnsiTheme="majorBidi" w:cstheme="majorBidi"/>
          <w:sz w:val="24"/>
          <w:szCs w:val="24"/>
        </w:rPr>
        <w:t xml:space="preserve"> Faithfulness, stability, and sanity checks are inexpensive (all experiments ran on a laptop-class CPU) and should be part of model validation, just as accuracy is.</w:t>
      </w:r>
    </w:p>
    <w:p w14:paraId="367A5A21" w14:textId="4582CF2A" w:rsidR="00087CFE" w:rsidRPr="000D438D" w:rsidRDefault="00087CFE" w:rsidP="000D438D">
      <w:pPr>
        <w:pStyle w:val="ListParagraph"/>
        <w:numPr>
          <w:ilvl w:val="0"/>
          <w:numId w:val="17"/>
        </w:numPr>
        <w:spacing w:after="30" w:line="360" w:lineRule="auto"/>
        <w:rPr>
          <w:rFonts w:asciiTheme="majorBidi" w:hAnsiTheme="majorBidi" w:cstheme="majorBidi"/>
          <w:sz w:val="24"/>
          <w:szCs w:val="24"/>
        </w:rPr>
      </w:pPr>
      <w:r w:rsidRPr="000D438D">
        <w:rPr>
          <w:rFonts w:asciiTheme="majorBidi" w:hAnsiTheme="majorBidi" w:cstheme="majorBidi"/>
          <w:i/>
          <w:iCs/>
          <w:sz w:val="24"/>
          <w:szCs w:val="24"/>
        </w:rPr>
        <w:t>Report explanation uncertainty.</w:t>
      </w:r>
      <w:r w:rsidRPr="000D438D">
        <w:rPr>
          <w:rFonts w:asciiTheme="majorBidi" w:hAnsiTheme="majorBidi" w:cstheme="majorBidi"/>
          <w:sz w:val="24"/>
          <w:szCs w:val="24"/>
        </w:rPr>
        <w:t xml:space="preserve"> Sampling-based attributions vary between runs; repeated runs or confidence intervals should accompany explanations used in contested decisions.</w:t>
      </w:r>
    </w:p>
    <w:p w14:paraId="0EE0857A" w14:textId="0A0B61C4" w:rsidR="00087CFE" w:rsidRPr="000D438D" w:rsidRDefault="00087CFE" w:rsidP="000D438D">
      <w:pPr>
        <w:pStyle w:val="ListParagraph"/>
        <w:numPr>
          <w:ilvl w:val="0"/>
          <w:numId w:val="17"/>
        </w:numPr>
        <w:spacing w:after="30" w:line="360" w:lineRule="auto"/>
        <w:rPr>
          <w:rFonts w:asciiTheme="majorBidi" w:hAnsiTheme="majorBidi" w:cstheme="majorBidi"/>
          <w:sz w:val="24"/>
          <w:szCs w:val="24"/>
        </w:rPr>
      </w:pPr>
      <w:r w:rsidRPr="000D438D">
        <w:rPr>
          <w:rFonts w:asciiTheme="majorBidi" w:hAnsiTheme="majorBidi" w:cstheme="majorBidi"/>
          <w:i/>
          <w:iCs/>
          <w:sz w:val="24"/>
          <w:szCs w:val="24"/>
        </w:rPr>
        <w:t>Use explanations for auditing, not only for justification.</w:t>
      </w:r>
      <w:r w:rsidRPr="000D438D">
        <w:rPr>
          <w:rFonts w:asciiTheme="majorBidi" w:hAnsiTheme="majorBidi" w:cstheme="majorBidi"/>
          <w:sz w:val="24"/>
          <w:szCs w:val="24"/>
        </w:rPr>
        <w:t xml:space="preserve"> Global attributions exposed a shortcut that a 0.999 validation AUC concealed.</w:t>
      </w:r>
    </w:p>
    <w:p w14:paraId="566D4980" w14:textId="1ACBA82C" w:rsidR="00087CFE" w:rsidRPr="000D438D" w:rsidRDefault="00087CFE" w:rsidP="000D438D">
      <w:pPr>
        <w:pStyle w:val="ListParagraph"/>
        <w:numPr>
          <w:ilvl w:val="0"/>
          <w:numId w:val="17"/>
        </w:numPr>
        <w:spacing w:after="30" w:line="360" w:lineRule="auto"/>
        <w:rPr>
          <w:rFonts w:asciiTheme="majorBidi" w:hAnsiTheme="majorBidi" w:cstheme="majorBidi"/>
          <w:sz w:val="24"/>
          <w:szCs w:val="24"/>
        </w:rPr>
      </w:pPr>
      <w:r w:rsidRPr="000D438D">
        <w:rPr>
          <w:rFonts w:asciiTheme="majorBidi" w:hAnsiTheme="majorBidi" w:cstheme="majorBidi"/>
          <w:i/>
          <w:iCs/>
          <w:sz w:val="24"/>
          <w:szCs w:val="24"/>
        </w:rPr>
        <w:t>Combine explanations with calibrated confidence and actionable recourse.</w:t>
      </w:r>
      <w:r w:rsidRPr="000D438D">
        <w:rPr>
          <w:rFonts w:asciiTheme="majorBidi" w:hAnsiTheme="majorBidi" w:cstheme="majorBidi"/>
          <w:sz w:val="24"/>
          <w:szCs w:val="24"/>
        </w:rPr>
        <w:t xml:space="preserve"> Calibrated deferral improved decision accuracy, and actionability constraints turned counterfactuals into meaningful recourse.</w:t>
      </w:r>
    </w:p>
    <w:p w14:paraId="39A98579" w14:textId="77777777" w:rsidR="00087CFE" w:rsidRPr="000D438D" w:rsidRDefault="00087CFE" w:rsidP="000D438D">
      <w:pPr>
        <w:pStyle w:val="Heading2"/>
        <w:keepNext/>
        <w:spacing w:before="120" w:after="60" w:line="360" w:lineRule="auto"/>
        <w:jc w:val="both"/>
        <w:rPr>
          <w:rFonts w:asciiTheme="majorBidi" w:hAnsiTheme="majorBidi" w:cstheme="majorBidi"/>
        </w:rPr>
      </w:pPr>
      <w:r w:rsidRPr="000D438D">
        <w:rPr>
          <w:rFonts w:asciiTheme="majorBidi" w:hAnsiTheme="majorBidi" w:cstheme="majorBidi"/>
        </w:rPr>
        <w:lastRenderedPageBreak/>
        <w:t>5.2 Challenges</w:t>
      </w:r>
    </w:p>
    <w:p w14:paraId="377241DB"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Explanation methods can be manipulated by adversarial models [16]. Disagreement among methods complicates accountability [17]. Feature attributions describe association rather than causation, and different stakeholders, such as clinicians, data scientists, regulators, and affected individuals, need different explanations [30]. Regulatory requirements such as transparency to deployers and human oversight [2] are not yet linked to measurable thresholds for explanation quality, and the multi-criteria metrics used here offer a starting point for doing so.</w:t>
      </w:r>
    </w:p>
    <w:p w14:paraId="355552AA" w14:textId="77777777" w:rsidR="00087CFE" w:rsidRPr="000D438D" w:rsidRDefault="00087CFE" w:rsidP="000D438D">
      <w:pPr>
        <w:pStyle w:val="Heading2"/>
        <w:keepNext/>
        <w:spacing w:before="120" w:after="60" w:line="360" w:lineRule="auto"/>
        <w:jc w:val="both"/>
        <w:rPr>
          <w:rFonts w:asciiTheme="majorBidi" w:hAnsiTheme="majorBidi" w:cstheme="majorBidi"/>
        </w:rPr>
      </w:pPr>
      <w:r w:rsidRPr="000D438D">
        <w:rPr>
          <w:rFonts w:asciiTheme="majorBidi" w:hAnsiTheme="majorBidi" w:cstheme="majorBidi"/>
        </w:rPr>
        <w:t>5.3 Emerging Opportunities</w:t>
      </w:r>
    </w:p>
    <w:p w14:paraId="25511103"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Promising directions include causal and interventional explanations that respect feature dependencies; explanation methods with formal guarantees, such as exact Shapley values for tree models and certified-robust attributions; natural-language explanations generated by large language models, provided they are grounded in faithful attributions; and human-centred evaluation that measures whether explanations actually improve decisions and calibrate user trust.</w:t>
      </w:r>
    </w:p>
    <w:p w14:paraId="32065DFB" w14:textId="77777777" w:rsidR="00087CFE" w:rsidRPr="000D438D" w:rsidRDefault="00087CFE" w:rsidP="000D438D">
      <w:pPr>
        <w:pStyle w:val="Heading2"/>
        <w:keepNext/>
        <w:spacing w:before="120" w:after="60" w:line="360" w:lineRule="auto"/>
        <w:jc w:val="both"/>
        <w:rPr>
          <w:rFonts w:asciiTheme="majorBidi" w:hAnsiTheme="majorBidi" w:cstheme="majorBidi"/>
        </w:rPr>
      </w:pPr>
      <w:r w:rsidRPr="000D438D">
        <w:rPr>
          <w:rFonts w:asciiTheme="majorBidi" w:hAnsiTheme="majorBidi" w:cstheme="majorBidi"/>
        </w:rPr>
        <w:t>5.4 Limitations</w:t>
      </w:r>
    </w:p>
    <w:p w14:paraId="3950415F"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The benchmark uses small and medium-sized public datasets and a single synthetic generator, and functional metrics do not replace user studies. Deletion-based faithfulness depends on the choice of baseline, which here is the training mean. Shapley values were estimated with a moderate sampling budget, and the counterfactual search ignores causal relationships between features. Future work will extend the evaluation to deep image and text models, larger tabular benchmarks, and controlled studies with domain experts.</w:t>
      </w:r>
    </w:p>
    <w:p w14:paraId="56E8B586" w14:textId="77777777" w:rsidR="00087CFE" w:rsidRPr="000D438D" w:rsidRDefault="00087CFE" w:rsidP="000D438D">
      <w:pPr>
        <w:pStyle w:val="Heading1"/>
        <w:keepNext/>
        <w:spacing w:before="200" w:after="80" w:line="360" w:lineRule="auto"/>
        <w:jc w:val="both"/>
        <w:rPr>
          <w:rFonts w:asciiTheme="majorBidi" w:hAnsiTheme="majorBidi" w:cstheme="majorBidi"/>
          <w:sz w:val="24"/>
          <w:szCs w:val="24"/>
        </w:rPr>
      </w:pPr>
      <w:r w:rsidRPr="000D438D">
        <w:rPr>
          <w:rFonts w:asciiTheme="majorBidi" w:hAnsiTheme="majorBidi" w:cstheme="majorBidi"/>
          <w:smallCaps/>
          <w:sz w:val="24"/>
          <w:szCs w:val="24"/>
        </w:rPr>
        <w:t>6. Conclusion</w:t>
      </w:r>
    </w:p>
    <w:p w14:paraId="3888B19E" w14:textId="77777777" w:rsidR="00087CFE" w:rsidRPr="009438FB" w:rsidRDefault="00087CFE" w:rsidP="000D438D">
      <w:pPr>
        <w:spacing w:after="40" w:line="360" w:lineRule="auto"/>
        <w:ind w:firstLine="202"/>
        <w:jc w:val="both"/>
        <w:rPr>
          <w:rFonts w:asciiTheme="majorBidi" w:hAnsiTheme="majorBidi" w:cstheme="majorBidi"/>
          <w:sz w:val="24"/>
          <w:szCs w:val="24"/>
        </w:rPr>
      </w:pPr>
      <w:r w:rsidRPr="009438FB">
        <w:rPr>
          <w:rFonts w:asciiTheme="majorBidi" w:hAnsiTheme="majorBidi" w:cstheme="majorBidi"/>
          <w:sz w:val="24"/>
          <w:szCs w:val="24"/>
        </w:rPr>
        <w:t>This paper proposed a framework for trustworthy decision-making that treats explanations as verifiable components of an intelligent system. Using real clinical and image datasets and a ground-truth benchmark, it showed that interpretable models often suffice for tabular decisions; that explanation methods differ markedly in correctness, faithfulness, stability, and cost, with SHAP the most correct and gradient methods unreliable on tree ensembles; that methods frequently disagree; and that sign-aware sanity checks are needed to separate model evidence from input intensity. Explanations also proved operationally valuable: they exposed a shortcut that standard validation missed, generated actionable recourse, and, combined with calibrated confidence, allowed uncertain cases to be deferred to humans with a measurable gain in accuracy. Explainability is therefore a property to be engineered and tested, not assumed, and the open benchmark provided supports that practice.</w:t>
      </w:r>
    </w:p>
    <w:p w14:paraId="6F12CF5D" w14:textId="77777777" w:rsidR="00087CFE" w:rsidRPr="000D438D" w:rsidRDefault="00087CFE" w:rsidP="000D438D">
      <w:pPr>
        <w:pStyle w:val="Heading1"/>
        <w:keepNext/>
        <w:spacing w:before="200" w:after="80" w:line="360" w:lineRule="auto"/>
        <w:jc w:val="both"/>
        <w:rPr>
          <w:rFonts w:asciiTheme="majorBidi" w:hAnsiTheme="majorBidi" w:cstheme="majorBidi"/>
          <w:sz w:val="24"/>
          <w:szCs w:val="24"/>
        </w:rPr>
      </w:pPr>
      <w:r w:rsidRPr="000D438D">
        <w:rPr>
          <w:rFonts w:asciiTheme="majorBidi" w:hAnsiTheme="majorBidi" w:cstheme="majorBidi"/>
          <w:smallCaps/>
          <w:sz w:val="24"/>
          <w:szCs w:val="24"/>
        </w:rPr>
        <w:lastRenderedPageBreak/>
        <w:t>References</w:t>
      </w:r>
    </w:p>
    <w:p w14:paraId="3FAA223D"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[1]</w:t>
      </w:r>
      <w:r w:rsidRPr="009438FB">
        <w:rPr>
          <w:rFonts w:asciiTheme="majorBidi" w:hAnsiTheme="majorBidi" w:cstheme="majorBidi"/>
          <w:sz w:val="24"/>
          <w:szCs w:val="24"/>
        </w:rPr>
        <w:tab/>
        <w:t xml:space="preserve">European Parliament and Council, “Regulation (EU) 2016/679 (General Data Protection Regulation),” </w:t>
      </w:r>
      <w:r w:rsidRPr="009438FB">
        <w:rPr>
          <w:rFonts w:asciiTheme="majorBidi" w:hAnsiTheme="majorBidi" w:cstheme="majorBidi"/>
          <w:i/>
          <w:iCs/>
          <w:sz w:val="24"/>
          <w:szCs w:val="24"/>
        </w:rPr>
        <w:t>Off. J. Eur. Union</w:t>
      </w:r>
      <w:r w:rsidRPr="009438FB">
        <w:rPr>
          <w:rFonts w:asciiTheme="majorBidi" w:hAnsiTheme="majorBidi" w:cstheme="majorBidi"/>
          <w:sz w:val="24"/>
          <w:szCs w:val="24"/>
        </w:rPr>
        <w:t>, vol. L 119, pp. 1–88, 2016.</w:t>
      </w:r>
    </w:p>
    <w:p w14:paraId="7CF056F2"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[2]</w:t>
      </w:r>
      <w:r w:rsidRPr="009438FB">
        <w:rPr>
          <w:rFonts w:asciiTheme="majorBidi" w:hAnsiTheme="majorBidi" w:cstheme="majorBidi"/>
          <w:sz w:val="24"/>
          <w:szCs w:val="24"/>
        </w:rPr>
        <w:tab/>
        <w:t xml:space="preserve">European Parliament and Council, “Regulation (EU) 2024/1689 laying down harmonised rules on artificial intelligence (Artificial Intelligence Act),” </w:t>
      </w:r>
      <w:r w:rsidRPr="009438FB">
        <w:rPr>
          <w:rFonts w:asciiTheme="majorBidi" w:hAnsiTheme="majorBidi" w:cstheme="majorBidi"/>
          <w:i/>
          <w:iCs/>
          <w:sz w:val="24"/>
          <w:szCs w:val="24"/>
        </w:rPr>
        <w:t>Off. J. Eur. Union</w:t>
      </w:r>
      <w:r w:rsidRPr="009438FB">
        <w:rPr>
          <w:rFonts w:asciiTheme="majorBidi" w:hAnsiTheme="majorBidi" w:cstheme="majorBidi"/>
          <w:sz w:val="24"/>
          <w:szCs w:val="24"/>
        </w:rPr>
        <w:t>, 2024.</w:t>
      </w:r>
    </w:p>
    <w:p w14:paraId="2B448B7C"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[3]</w:t>
      </w:r>
      <w:r w:rsidRPr="009438FB">
        <w:rPr>
          <w:rFonts w:asciiTheme="majorBidi" w:hAnsiTheme="majorBidi" w:cstheme="majorBidi"/>
          <w:sz w:val="24"/>
          <w:szCs w:val="24"/>
        </w:rPr>
        <w:tab/>
        <w:t>National Institute of Standards and Technology, “Artificial Intelligence Risk Management Framework (AI RMF 1.0),” NIST AI 100-1, Gaithersburg, MD, USA, 2023.</w:t>
      </w:r>
    </w:p>
    <w:p w14:paraId="7FA7DA67"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[4]</w:t>
      </w:r>
      <w:r w:rsidRPr="009438FB">
        <w:rPr>
          <w:rFonts w:asciiTheme="majorBidi" w:hAnsiTheme="majorBidi" w:cstheme="majorBidi"/>
          <w:sz w:val="24"/>
          <w:szCs w:val="24"/>
        </w:rPr>
        <w:tab/>
        <w:t>F. Doshi-Velez and B. Kim, “Towards a rigorous science of interpretable machine learning,” arXiv:1702.08608, 2017.</w:t>
      </w:r>
    </w:p>
    <w:p w14:paraId="657290C2"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[5]</w:t>
      </w:r>
      <w:r w:rsidRPr="009438FB">
        <w:rPr>
          <w:rFonts w:asciiTheme="majorBidi" w:hAnsiTheme="majorBidi" w:cstheme="majorBidi"/>
          <w:sz w:val="24"/>
          <w:szCs w:val="24"/>
        </w:rPr>
        <w:tab/>
        <w:t xml:space="preserve">A. Adadi and M. Berrada, “Peeking inside the black-box: A survey on explainable artificial intelligence (XAI),” </w:t>
      </w:r>
      <w:r w:rsidRPr="009438FB">
        <w:rPr>
          <w:rFonts w:asciiTheme="majorBidi" w:hAnsiTheme="majorBidi" w:cstheme="majorBidi"/>
          <w:i/>
          <w:iCs/>
          <w:sz w:val="24"/>
          <w:szCs w:val="24"/>
        </w:rPr>
        <w:t>IEEE Access</w:t>
      </w:r>
      <w:r w:rsidRPr="009438FB">
        <w:rPr>
          <w:rFonts w:asciiTheme="majorBidi" w:hAnsiTheme="majorBidi" w:cstheme="majorBidi"/>
          <w:sz w:val="24"/>
          <w:szCs w:val="24"/>
        </w:rPr>
        <w:t>, vol. 6, pp. 52138–52160, 2018.</w:t>
      </w:r>
    </w:p>
    <w:p w14:paraId="77285FAE"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[6]</w:t>
      </w:r>
      <w:r w:rsidRPr="009438FB">
        <w:rPr>
          <w:rFonts w:asciiTheme="majorBidi" w:hAnsiTheme="majorBidi" w:cstheme="majorBidi"/>
          <w:sz w:val="24"/>
          <w:szCs w:val="24"/>
        </w:rPr>
        <w:tab/>
        <w:t xml:space="preserve">A. Barredo Arrieta </w:t>
      </w:r>
      <w:r w:rsidRPr="009438FB">
        <w:rPr>
          <w:rFonts w:asciiTheme="majorBidi" w:hAnsiTheme="majorBidi" w:cstheme="majorBidi"/>
          <w:i/>
          <w:iCs/>
          <w:sz w:val="24"/>
          <w:szCs w:val="24"/>
        </w:rPr>
        <w:t>et al.</w:t>
      </w:r>
      <w:r w:rsidRPr="009438FB">
        <w:rPr>
          <w:rFonts w:asciiTheme="majorBidi" w:hAnsiTheme="majorBidi" w:cstheme="majorBidi"/>
          <w:sz w:val="24"/>
          <w:szCs w:val="24"/>
        </w:rPr>
        <w:t xml:space="preserve">, “Explainable artificial intelligence (XAI): Concepts, taxonomies, opportunities and challenges toward responsible AI,” </w:t>
      </w:r>
      <w:r w:rsidRPr="009438FB">
        <w:rPr>
          <w:rFonts w:asciiTheme="majorBidi" w:hAnsiTheme="majorBidi" w:cstheme="majorBidi"/>
          <w:i/>
          <w:iCs/>
          <w:sz w:val="24"/>
          <w:szCs w:val="24"/>
        </w:rPr>
        <w:t>Inf. Fusion</w:t>
      </w:r>
      <w:r w:rsidRPr="009438FB">
        <w:rPr>
          <w:rFonts w:asciiTheme="majorBidi" w:hAnsiTheme="majorBidi" w:cstheme="majorBidi"/>
          <w:sz w:val="24"/>
          <w:szCs w:val="24"/>
        </w:rPr>
        <w:t>, vol. 58, pp. 82–115, 2020.</w:t>
      </w:r>
    </w:p>
    <w:p w14:paraId="62EB840E"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[7]</w:t>
      </w:r>
      <w:r w:rsidRPr="009438FB">
        <w:rPr>
          <w:rFonts w:asciiTheme="majorBidi" w:hAnsiTheme="majorBidi" w:cstheme="majorBidi"/>
          <w:sz w:val="24"/>
          <w:szCs w:val="24"/>
        </w:rPr>
        <w:tab/>
        <w:t xml:space="preserve">D. Gunning and D. W. Aha, “DARPA’s explainable artificial intelligence (XAI) program,” </w:t>
      </w:r>
      <w:r w:rsidRPr="009438FB">
        <w:rPr>
          <w:rFonts w:asciiTheme="majorBidi" w:hAnsiTheme="majorBidi" w:cstheme="majorBidi"/>
          <w:i/>
          <w:iCs/>
          <w:sz w:val="24"/>
          <w:szCs w:val="24"/>
        </w:rPr>
        <w:t>AI Mag.</w:t>
      </w:r>
      <w:r w:rsidRPr="009438FB">
        <w:rPr>
          <w:rFonts w:asciiTheme="majorBidi" w:hAnsiTheme="majorBidi" w:cstheme="majorBidi"/>
          <w:sz w:val="24"/>
          <w:szCs w:val="24"/>
        </w:rPr>
        <w:t>, vol. 40, no. 2, pp. 44–58, 2019.</w:t>
      </w:r>
    </w:p>
    <w:p w14:paraId="0035F205"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[8]</w:t>
      </w:r>
      <w:r w:rsidRPr="009438FB">
        <w:rPr>
          <w:rFonts w:asciiTheme="majorBidi" w:hAnsiTheme="majorBidi" w:cstheme="majorBidi"/>
          <w:sz w:val="24"/>
          <w:szCs w:val="24"/>
        </w:rPr>
        <w:tab/>
        <w:t xml:space="preserve">M. T. Ribeiro, S. Singh, and C. Guestrin, “‘Why should I trust you?’: Explaining the predictions of any classifier,” in </w:t>
      </w:r>
      <w:r w:rsidRPr="009438FB">
        <w:rPr>
          <w:rFonts w:asciiTheme="majorBidi" w:hAnsiTheme="majorBidi" w:cstheme="majorBidi"/>
          <w:i/>
          <w:iCs/>
          <w:sz w:val="24"/>
          <w:szCs w:val="24"/>
        </w:rPr>
        <w:t>Proc. 22nd ACM SIGKDD Int. Conf. Knowl. Discovery Data Mining</w:t>
      </w:r>
      <w:r w:rsidRPr="009438FB">
        <w:rPr>
          <w:rFonts w:asciiTheme="majorBidi" w:hAnsiTheme="majorBidi" w:cstheme="majorBidi"/>
          <w:sz w:val="24"/>
          <w:szCs w:val="24"/>
        </w:rPr>
        <w:t>, 2016, pp. 1135–1144.</w:t>
      </w:r>
    </w:p>
    <w:p w14:paraId="309250A1"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[9]</w:t>
      </w:r>
      <w:r w:rsidRPr="009438FB">
        <w:rPr>
          <w:rFonts w:asciiTheme="majorBidi" w:hAnsiTheme="majorBidi" w:cstheme="majorBidi"/>
          <w:sz w:val="24"/>
          <w:szCs w:val="24"/>
        </w:rPr>
        <w:tab/>
        <w:t xml:space="preserve">S. M. Lundberg and S.-I. Lee, “A unified approach to interpreting model predictions,” in </w:t>
      </w:r>
      <w:r w:rsidRPr="009438FB">
        <w:rPr>
          <w:rFonts w:asciiTheme="majorBidi" w:hAnsiTheme="majorBidi" w:cstheme="majorBidi"/>
          <w:i/>
          <w:iCs/>
          <w:sz w:val="24"/>
          <w:szCs w:val="24"/>
        </w:rPr>
        <w:t>Proc. Adv. Neural Inf. Process. Syst. (NeurIPS)</w:t>
      </w:r>
      <w:r w:rsidRPr="009438FB">
        <w:rPr>
          <w:rFonts w:asciiTheme="majorBidi" w:hAnsiTheme="majorBidi" w:cstheme="majorBidi"/>
          <w:sz w:val="24"/>
          <w:szCs w:val="24"/>
        </w:rPr>
        <w:t>, vol. 30, 2017, pp. 4765–4774.</w:t>
      </w:r>
    </w:p>
    <w:p w14:paraId="782C0DC6"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[10]</w:t>
      </w:r>
      <w:r w:rsidRPr="009438FB">
        <w:rPr>
          <w:rFonts w:asciiTheme="majorBidi" w:hAnsiTheme="majorBidi" w:cstheme="majorBidi"/>
          <w:sz w:val="24"/>
          <w:szCs w:val="24"/>
        </w:rPr>
        <w:tab/>
        <w:t xml:space="preserve">M. Sundararajan, A. Taly, and Q. Yan, “Axiomatic attribution for deep networks,” in </w:t>
      </w:r>
      <w:r w:rsidRPr="009438FB">
        <w:rPr>
          <w:rFonts w:asciiTheme="majorBidi" w:hAnsiTheme="majorBidi" w:cstheme="majorBidi"/>
          <w:i/>
          <w:iCs/>
          <w:sz w:val="24"/>
          <w:szCs w:val="24"/>
        </w:rPr>
        <w:t>Proc. 34th Int. Conf. Mach. Learn. (ICML)</w:t>
      </w:r>
      <w:r w:rsidRPr="009438FB">
        <w:rPr>
          <w:rFonts w:asciiTheme="majorBidi" w:hAnsiTheme="majorBidi" w:cstheme="majorBidi"/>
          <w:sz w:val="24"/>
          <w:szCs w:val="24"/>
        </w:rPr>
        <w:t>, 2017, pp. 3319–3328.</w:t>
      </w:r>
    </w:p>
    <w:p w14:paraId="4D1952A0"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[11]</w:t>
      </w:r>
      <w:r w:rsidRPr="009438FB">
        <w:rPr>
          <w:rFonts w:asciiTheme="majorBidi" w:hAnsiTheme="majorBidi" w:cstheme="majorBidi"/>
          <w:sz w:val="24"/>
          <w:szCs w:val="24"/>
        </w:rPr>
        <w:tab/>
        <w:t xml:space="preserve">S. Wachter, B. Mittelstadt, and C. Russell, “Counterfactual explanations without opening the black box: Automated decisions and the GDPR,” </w:t>
      </w:r>
      <w:r w:rsidRPr="009438FB">
        <w:rPr>
          <w:rFonts w:asciiTheme="majorBidi" w:hAnsiTheme="majorBidi" w:cstheme="majorBidi"/>
          <w:i/>
          <w:iCs/>
          <w:sz w:val="24"/>
          <w:szCs w:val="24"/>
        </w:rPr>
        <w:t>Harvard J. Law Technol.</w:t>
      </w:r>
      <w:r w:rsidRPr="009438FB">
        <w:rPr>
          <w:rFonts w:asciiTheme="majorBidi" w:hAnsiTheme="majorBidi" w:cstheme="majorBidi"/>
          <w:sz w:val="24"/>
          <w:szCs w:val="24"/>
        </w:rPr>
        <w:t>, vol. 31, no. 2, pp. 841–887, 2018.</w:t>
      </w:r>
    </w:p>
    <w:p w14:paraId="5F839AF7"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[12]</w:t>
      </w:r>
      <w:r w:rsidRPr="009438FB">
        <w:rPr>
          <w:rFonts w:asciiTheme="majorBidi" w:hAnsiTheme="majorBidi" w:cstheme="majorBidi"/>
          <w:sz w:val="24"/>
          <w:szCs w:val="24"/>
        </w:rPr>
        <w:tab/>
        <w:t xml:space="preserve">C. Rudin, “Stop explaining black box machine learning models for high stakes decisions and use interpretable models instead,” </w:t>
      </w:r>
      <w:r w:rsidRPr="009438FB">
        <w:rPr>
          <w:rFonts w:asciiTheme="majorBidi" w:hAnsiTheme="majorBidi" w:cstheme="majorBidi"/>
          <w:i/>
          <w:iCs/>
          <w:sz w:val="24"/>
          <w:szCs w:val="24"/>
        </w:rPr>
        <w:t>Nature Mach. Intell.</w:t>
      </w:r>
      <w:r w:rsidRPr="009438FB">
        <w:rPr>
          <w:rFonts w:asciiTheme="majorBidi" w:hAnsiTheme="majorBidi" w:cstheme="majorBidi"/>
          <w:sz w:val="24"/>
          <w:szCs w:val="24"/>
        </w:rPr>
        <w:t>, vol. 1, no. 5, pp. 206–215, 2019.</w:t>
      </w:r>
    </w:p>
    <w:p w14:paraId="56DCE393"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[13]</w:t>
      </w:r>
      <w:r w:rsidRPr="009438FB">
        <w:rPr>
          <w:rFonts w:asciiTheme="majorBidi" w:hAnsiTheme="majorBidi" w:cstheme="majorBidi"/>
          <w:sz w:val="24"/>
          <w:szCs w:val="24"/>
        </w:rPr>
        <w:tab/>
        <w:t xml:space="preserve">W. Samek, A. Binder, G. Montavon, S. Lapuschkin, and K.-R. Müller, “Evaluating the visualization of what a deep neural network has learned,” </w:t>
      </w:r>
      <w:r w:rsidRPr="009438FB">
        <w:rPr>
          <w:rFonts w:asciiTheme="majorBidi" w:hAnsiTheme="majorBidi" w:cstheme="majorBidi"/>
          <w:i/>
          <w:iCs/>
          <w:sz w:val="24"/>
          <w:szCs w:val="24"/>
        </w:rPr>
        <w:t>IEEE Trans. Neural Netw. Learn. Syst.</w:t>
      </w:r>
      <w:r w:rsidRPr="009438FB">
        <w:rPr>
          <w:rFonts w:asciiTheme="majorBidi" w:hAnsiTheme="majorBidi" w:cstheme="majorBidi"/>
          <w:sz w:val="24"/>
          <w:szCs w:val="24"/>
        </w:rPr>
        <w:t>, vol. 28, no. 11, pp. 2660–2673, 2017.</w:t>
      </w:r>
    </w:p>
    <w:p w14:paraId="7313632E"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[14]</w:t>
      </w:r>
      <w:r w:rsidRPr="009438FB">
        <w:rPr>
          <w:rFonts w:asciiTheme="majorBidi" w:hAnsiTheme="majorBidi" w:cstheme="majorBidi"/>
          <w:sz w:val="24"/>
          <w:szCs w:val="24"/>
        </w:rPr>
        <w:tab/>
        <w:t>D. Alvarez-Melis and T. S. Jaakkola, “On the robustness of interpretability methods,” arXiv:1806.08049, 2018.</w:t>
      </w:r>
    </w:p>
    <w:p w14:paraId="49D0C150"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[15]</w:t>
      </w:r>
      <w:r w:rsidRPr="009438FB">
        <w:rPr>
          <w:rFonts w:asciiTheme="majorBidi" w:hAnsiTheme="majorBidi" w:cstheme="majorBidi"/>
          <w:sz w:val="24"/>
          <w:szCs w:val="24"/>
        </w:rPr>
        <w:tab/>
        <w:t xml:space="preserve">J. Adebayo, J. Gilmer, M. Muelly, I. Goodfellow, M. Hardt, and B. Kim, “Sanity checks for saliency </w:t>
      </w:r>
      <w:r w:rsidRPr="009438FB">
        <w:rPr>
          <w:rFonts w:asciiTheme="majorBidi" w:hAnsiTheme="majorBidi" w:cstheme="majorBidi"/>
          <w:sz w:val="24"/>
          <w:szCs w:val="24"/>
        </w:rPr>
        <w:lastRenderedPageBreak/>
        <w:t xml:space="preserve">maps,” in </w:t>
      </w:r>
      <w:r w:rsidRPr="009438FB">
        <w:rPr>
          <w:rFonts w:asciiTheme="majorBidi" w:hAnsiTheme="majorBidi" w:cstheme="majorBidi"/>
          <w:i/>
          <w:iCs/>
          <w:sz w:val="24"/>
          <w:szCs w:val="24"/>
        </w:rPr>
        <w:t>Proc. Adv. Neural Inf. Process. Syst. (NeurIPS)</w:t>
      </w:r>
      <w:r w:rsidRPr="009438FB">
        <w:rPr>
          <w:rFonts w:asciiTheme="majorBidi" w:hAnsiTheme="majorBidi" w:cstheme="majorBidi"/>
          <w:sz w:val="24"/>
          <w:szCs w:val="24"/>
        </w:rPr>
        <w:t>, vol. 31, 2018, pp. 9505–9515.</w:t>
      </w:r>
    </w:p>
    <w:p w14:paraId="6894FF97"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[16]</w:t>
      </w:r>
      <w:r w:rsidRPr="009438FB">
        <w:rPr>
          <w:rFonts w:asciiTheme="majorBidi" w:hAnsiTheme="majorBidi" w:cstheme="majorBidi"/>
          <w:sz w:val="24"/>
          <w:szCs w:val="24"/>
        </w:rPr>
        <w:tab/>
        <w:t xml:space="preserve">D. Slack, S. Hilgard, E. Jia, S. Singh, and H. Lakkaraju, “Fooling LIME and SHAP: Adversarial attacks on post hoc explanation methods,” in </w:t>
      </w:r>
      <w:r w:rsidRPr="009438FB">
        <w:rPr>
          <w:rFonts w:asciiTheme="majorBidi" w:hAnsiTheme="majorBidi" w:cstheme="majorBidi"/>
          <w:i/>
          <w:iCs/>
          <w:sz w:val="24"/>
          <w:szCs w:val="24"/>
        </w:rPr>
        <w:t>Proc. AAAI/ACM Conf. AI, Ethics, Soc. (AIES)</w:t>
      </w:r>
      <w:r w:rsidRPr="009438FB">
        <w:rPr>
          <w:rFonts w:asciiTheme="majorBidi" w:hAnsiTheme="majorBidi" w:cstheme="majorBidi"/>
          <w:sz w:val="24"/>
          <w:szCs w:val="24"/>
        </w:rPr>
        <w:t>, 2020, pp. 180–186.</w:t>
      </w:r>
    </w:p>
    <w:p w14:paraId="371E226A"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[17]</w:t>
      </w:r>
      <w:r w:rsidRPr="009438FB">
        <w:rPr>
          <w:rFonts w:asciiTheme="majorBidi" w:hAnsiTheme="majorBidi" w:cstheme="majorBidi"/>
          <w:sz w:val="24"/>
          <w:szCs w:val="24"/>
        </w:rPr>
        <w:tab/>
        <w:t xml:space="preserve">S. Krishna </w:t>
      </w:r>
      <w:r w:rsidRPr="009438FB">
        <w:rPr>
          <w:rFonts w:asciiTheme="majorBidi" w:hAnsiTheme="majorBidi" w:cstheme="majorBidi"/>
          <w:i/>
          <w:iCs/>
          <w:sz w:val="24"/>
          <w:szCs w:val="24"/>
        </w:rPr>
        <w:t>et al.</w:t>
      </w:r>
      <w:r w:rsidRPr="009438FB">
        <w:rPr>
          <w:rFonts w:asciiTheme="majorBidi" w:hAnsiTheme="majorBidi" w:cstheme="majorBidi"/>
          <w:sz w:val="24"/>
          <w:szCs w:val="24"/>
        </w:rPr>
        <w:t>, “The disagreement problem in explainable machine learning: A practitioner’s perspective,” arXiv:2202.01602, 2022.</w:t>
      </w:r>
    </w:p>
    <w:p w14:paraId="1A1B1F31"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[18]</w:t>
      </w:r>
      <w:r w:rsidRPr="009438FB">
        <w:rPr>
          <w:rFonts w:asciiTheme="majorBidi" w:hAnsiTheme="majorBidi" w:cstheme="majorBidi"/>
          <w:sz w:val="24"/>
          <w:szCs w:val="24"/>
        </w:rPr>
        <w:tab/>
        <w:t xml:space="preserve">T. Hastie and R. Tibshirani, </w:t>
      </w:r>
      <w:r w:rsidRPr="009438FB">
        <w:rPr>
          <w:rFonts w:asciiTheme="majorBidi" w:hAnsiTheme="majorBidi" w:cstheme="majorBidi"/>
          <w:i/>
          <w:iCs/>
          <w:sz w:val="24"/>
          <w:szCs w:val="24"/>
        </w:rPr>
        <w:t>Generalized Additive Models</w:t>
      </w:r>
      <w:r w:rsidRPr="009438FB">
        <w:rPr>
          <w:rFonts w:asciiTheme="majorBidi" w:hAnsiTheme="majorBidi" w:cstheme="majorBidi"/>
          <w:sz w:val="24"/>
          <w:szCs w:val="24"/>
        </w:rPr>
        <w:t>. London, U.K.: Chapman &amp; Hall, 1990.</w:t>
      </w:r>
    </w:p>
    <w:p w14:paraId="1D8856BF"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[19]</w:t>
      </w:r>
      <w:r w:rsidRPr="009438FB">
        <w:rPr>
          <w:rFonts w:asciiTheme="majorBidi" w:hAnsiTheme="majorBidi" w:cstheme="majorBidi"/>
          <w:sz w:val="24"/>
          <w:szCs w:val="24"/>
        </w:rPr>
        <w:tab/>
        <w:t xml:space="preserve">Y. Lou, R. Caruana, J. Gehrke, and G. Hooker, “Accurate intelligible models with pairwise interactions,” in </w:t>
      </w:r>
      <w:r w:rsidRPr="009438FB">
        <w:rPr>
          <w:rFonts w:asciiTheme="majorBidi" w:hAnsiTheme="majorBidi" w:cstheme="majorBidi"/>
          <w:i/>
          <w:iCs/>
          <w:sz w:val="24"/>
          <w:szCs w:val="24"/>
        </w:rPr>
        <w:t>Proc. 19th ACM SIGKDD Int. Conf. Knowl. Discovery Data Mining</w:t>
      </w:r>
      <w:r w:rsidRPr="009438FB">
        <w:rPr>
          <w:rFonts w:asciiTheme="majorBidi" w:hAnsiTheme="majorBidi" w:cstheme="majorBidi"/>
          <w:sz w:val="24"/>
          <w:szCs w:val="24"/>
        </w:rPr>
        <w:t>, 2013, pp. 623–631.</w:t>
      </w:r>
    </w:p>
    <w:p w14:paraId="12749CDB"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[20]</w:t>
      </w:r>
      <w:r w:rsidRPr="009438FB">
        <w:rPr>
          <w:rFonts w:asciiTheme="majorBidi" w:hAnsiTheme="majorBidi" w:cstheme="majorBidi"/>
          <w:sz w:val="24"/>
          <w:szCs w:val="24"/>
        </w:rPr>
        <w:tab/>
        <w:t xml:space="preserve">E. Štrumbelj and I. Kononenko, “Explaining prediction models and individual predictions with feature contributions,” </w:t>
      </w:r>
      <w:r w:rsidRPr="009438FB">
        <w:rPr>
          <w:rFonts w:asciiTheme="majorBidi" w:hAnsiTheme="majorBidi" w:cstheme="majorBidi"/>
          <w:i/>
          <w:iCs/>
          <w:sz w:val="24"/>
          <w:szCs w:val="24"/>
        </w:rPr>
        <w:t>Knowl. Inf. Syst.</w:t>
      </w:r>
      <w:r w:rsidRPr="009438FB">
        <w:rPr>
          <w:rFonts w:asciiTheme="majorBidi" w:hAnsiTheme="majorBidi" w:cstheme="majorBidi"/>
          <w:sz w:val="24"/>
          <w:szCs w:val="24"/>
        </w:rPr>
        <w:t>, vol. 41, no. 3, pp. 647–665, 2014.</w:t>
      </w:r>
    </w:p>
    <w:p w14:paraId="1EB22B44"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[21]</w:t>
      </w:r>
      <w:r w:rsidRPr="009438FB">
        <w:rPr>
          <w:rFonts w:asciiTheme="majorBidi" w:hAnsiTheme="majorBidi" w:cstheme="majorBidi"/>
          <w:sz w:val="24"/>
          <w:szCs w:val="24"/>
        </w:rPr>
        <w:tab/>
        <w:t xml:space="preserve">M. D. Zeiler and R. Fergus, “Visualizing and understanding convolutional networks,” in </w:t>
      </w:r>
      <w:r w:rsidRPr="009438FB">
        <w:rPr>
          <w:rFonts w:asciiTheme="majorBidi" w:hAnsiTheme="majorBidi" w:cstheme="majorBidi"/>
          <w:i/>
          <w:iCs/>
          <w:sz w:val="24"/>
          <w:szCs w:val="24"/>
        </w:rPr>
        <w:t>Proc. Eur. Conf. Comput. Vis. (ECCV)</w:t>
      </w:r>
      <w:r w:rsidRPr="009438FB">
        <w:rPr>
          <w:rFonts w:asciiTheme="majorBidi" w:hAnsiTheme="majorBidi" w:cstheme="majorBidi"/>
          <w:sz w:val="24"/>
          <w:szCs w:val="24"/>
        </w:rPr>
        <w:t>, 2014, pp. 818–833.</w:t>
      </w:r>
    </w:p>
    <w:p w14:paraId="3432A1E7"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[22]</w:t>
      </w:r>
      <w:r w:rsidRPr="009438FB">
        <w:rPr>
          <w:rFonts w:asciiTheme="majorBidi" w:hAnsiTheme="majorBidi" w:cstheme="majorBidi"/>
          <w:sz w:val="24"/>
          <w:szCs w:val="24"/>
        </w:rPr>
        <w:tab/>
        <w:t xml:space="preserve">M. Ancona, E. Ceolini, C. Öztireli, and M. Gross, “Towards better understanding of gradient-based attribution methods for deep neural networks,” in </w:t>
      </w:r>
      <w:r w:rsidRPr="009438FB">
        <w:rPr>
          <w:rFonts w:asciiTheme="majorBidi" w:hAnsiTheme="majorBidi" w:cstheme="majorBidi"/>
          <w:i/>
          <w:iCs/>
          <w:sz w:val="24"/>
          <w:szCs w:val="24"/>
        </w:rPr>
        <w:t>Proc. Int. Conf. Learn. Represent. (ICLR)</w:t>
      </w:r>
      <w:r w:rsidRPr="009438FB">
        <w:rPr>
          <w:rFonts w:asciiTheme="majorBidi" w:hAnsiTheme="majorBidi" w:cstheme="majorBidi"/>
          <w:sz w:val="24"/>
          <w:szCs w:val="24"/>
        </w:rPr>
        <w:t>, 2018.</w:t>
      </w:r>
    </w:p>
    <w:p w14:paraId="1579D85D"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[23]</w:t>
      </w:r>
      <w:r w:rsidRPr="009438FB">
        <w:rPr>
          <w:rFonts w:asciiTheme="majorBidi" w:hAnsiTheme="majorBidi" w:cstheme="majorBidi"/>
          <w:sz w:val="24"/>
          <w:szCs w:val="24"/>
        </w:rPr>
        <w:tab/>
        <w:t xml:space="preserve">L. S. Shapley, “A value for n-person games,” in </w:t>
      </w:r>
      <w:r w:rsidRPr="009438FB">
        <w:rPr>
          <w:rFonts w:asciiTheme="majorBidi" w:hAnsiTheme="majorBidi" w:cstheme="majorBidi"/>
          <w:i/>
          <w:iCs/>
          <w:sz w:val="24"/>
          <w:szCs w:val="24"/>
        </w:rPr>
        <w:t>Contributions to the Theory of Games II</w:t>
      </w:r>
      <w:r w:rsidRPr="009438FB">
        <w:rPr>
          <w:rFonts w:asciiTheme="majorBidi" w:hAnsiTheme="majorBidi" w:cstheme="majorBidi"/>
          <w:sz w:val="24"/>
          <w:szCs w:val="24"/>
        </w:rPr>
        <w:t>, H. W. Kuhn and A. W. Tucker, Eds. Princeton, NJ, USA: Princeton Univ. Press, 1953, pp. 307–317.</w:t>
      </w:r>
    </w:p>
    <w:p w14:paraId="7E6E1929"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[24]</w:t>
      </w:r>
      <w:r w:rsidRPr="009438FB">
        <w:rPr>
          <w:rFonts w:asciiTheme="majorBidi" w:hAnsiTheme="majorBidi" w:cstheme="majorBidi"/>
          <w:sz w:val="24"/>
          <w:szCs w:val="24"/>
        </w:rPr>
        <w:tab/>
        <w:t>T. Laugel, M.-J. Lesot, C. Marsala, X. Renard, and M. Detyniecki, “Inverse classification for comparison-based interpretability in machine learning,” arXiv:1712.08443, 2017.</w:t>
      </w:r>
    </w:p>
    <w:p w14:paraId="60C82EA2"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[25]</w:t>
      </w:r>
      <w:r w:rsidRPr="009438FB">
        <w:rPr>
          <w:rFonts w:asciiTheme="majorBidi" w:hAnsiTheme="majorBidi" w:cstheme="majorBidi"/>
          <w:sz w:val="24"/>
          <w:szCs w:val="24"/>
        </w:rPr>
        <w:tab/>
        <w:t xml:space="preserve">S. Hooker, D. Erhan, P.-J. Kindermans, and B. Kim, “A benchmark for interpretability methods in deep neural networks,” in </w:t>
      </w:r>
      <w:r w:rsidRPr="009438FB">
        <w:rPr>
          <w:rFonts w:asciiTheme="majorBidi" w:hAnsiTheme="majorBidi" w:cstheme="majorBidi"/>
          <w:i/>
          <w:iCs/>
          <w:sz w:val="24"/>
          <w:szCs w:val="24"/>
        </w:rPr>
        <w:t>Proc. Adv. Neural Inf. Process. Syst. (NeurIPS)</w:t>
      </w:r>
      <w:r w:rsidRPr="009438FB">
        <w:rPr>
          <w:rFonts w:asciiTheme="majorBidi" w:hAnsiTheme="majorBidi" w:cstheme="majorBidi"/>
          <w:sz w:val="24"/>
          <w:szCs w:val="24"/>
        </w:rPr>
        <w:t>, vol. 32, 2019.</w:t>
      </w:r>
    </w:p>
    <w:p w14:paraId="7AB1D6B0"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[26]</w:t>
      </w:r>
      <w:r w:rsidRPr="009438FB">
        <w:rPr>
          <w:rFonts w:asciiTheme="majorBidi" w:hAnsiTheme="majorBidi" w:cstheme="majorBidi"/>
          <w:sz w:val="24"/>
          <w:szCs w:val="24"/>
        </w:rPr>
        <w:tab/>
        <w:t xml:space="preserve">C. Guo, G. Pleiss, Y. Sun, and K. Q. Weinberger, “On calibration of modern neural networks,” in </w:t>
      </w:r>
      <w:r w:rsidRPr="009438FB">
        <w:rPr>
          <w:rFonts w:asciiTheme="majorBidi" w:hAnsiTheme="majorBidi" w:cstheme="majorBidi"/>
          <w:i/>
          <w:iCs/>
          <w:sz w:val="24"/>
          <w:szCs w:val="24"/>
        </w:rPr>
        <w:t>Proc. 34th Int. Conf. Mach. Learn. (ICML)</w:t>
      </w:r>
      <w:r w:rsidRPr="009438FB">
        <w:rPr>
          <w:rFonts w:asciiTheme="majorBidi" w:hAnsiTheme="majorBidi" w:cstheme="majorBidi"/>
          <w:sz w:val="24"/>
          <w:szCs w:val="24"/>
        </w:rPr>
        <w:t>, 2017, pp. 1321–1330.</w:t>
      </w:r>
    </w:p>
    <w:p w14:paraId="138615FA"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[27]</w:t>
      </w:r>
      <w:r w:rsidRPr="009438FB">
        <w:rPr>
          <w:rFonts w:asciiTheme="majorBidi" w:hAnsiTheme="majorBidi" w:cstheme="majorBidi"/>
          <w:sz w:val="24"/>
          <w:szCs w:val="24"/>
        </w:rPr>
        <w:tab/>
        <w:t xml:space="preserve">Y. Geifman and R. El-Yaniv, “Selective classification for deep neural networks,” in </w:t>
      </w:r>
      <w:r w:rsidRPr="009438FB">
        <w:rPr>
          <w:rFonts w:asciiTheme="majorBidi" w:hAnsiTheme="majorBidi" w:cstheme="majorBidi"/>
          <w:i/>
          <w:iCs/>
          <w:sz w:val="24"/>
          <w:szCs w:val="24"/>
        </w:rPr>
        <w:t>Proc. Adv. Neural Inf. Process. Syst. (NeurIPS)</w:t>
      </w:r>
      <w:r w:rsidRPr="009438FB">
        <w:rPr>
          <w:rFonts w:asciiTheme="majorBidi" w:hAnsiTheme="majorBidi" w:cstheme="majorBidi"/>
          <w:sz w:val="24"/>
          <w:szCs w:val="24"/>
        </w:rPr>
        <w:t>, vol. 30, 2017.</w:t>
      </w:r>
    </w:p>
    <w:p w14:paraId="1A05CB00"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[28]</w:t>
      </w:r>
      <w:r w:rsidRPr="009438FB">
        <w:rPr>
          <w:rFonts w:asciiTheme="majorBidi" w:hAnsiTheme="majorBidi" w:cstheme="majorBidi"/>
          <w:sz w:val="24"/>
          <w:szCs w:val="24"/>
        </w:rPr>
        <w:tab/>
        <w:t xml:space="preserve">S. Lapuschkin, S. Wäldchen, A. Binder, G. Montavon, W. Samek, and K.-R. Müller, “Unmasking Clever Hans predictors and assessing what machines really learn,” </w:t>
      </w:r>
      <w:r w:rsidRPr="009438FB">
        <w:rPr>
          <w:rFonts w:asciiTheme="majorBidi" w:hAnsiTheme="majorBidi" w:cstheme="majorBidi"/>
          <w:i/>
          <w:iCs/>
          <w:sz w:val="24"/>
          <w:szCs w:val="24"/>
        </w:rPr>
        <w:t>Nature Commun.</w:t>
      </w:r>
      <w:r w:rsidRPr="009438FB">
        <w:rPr>
          <w:rFonts w:asciiTheme="majorBidi" w:hAnsiTheme="majorBidi" w:cstheme="majorBidi"/>
          <w:sz w:val="24"/>
          <w:szCs w:val="24"/>
        </w:rPr>
        <w:t>, vol. 10, Art. no. 1096, 2019.</w:t>
      </w:r>
    </w:p>
    <w:p w14:paraId="6B4974CC"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[29]</w:t>
      </w:r>
      <w:r w:rsidRPr="009438FB">
        <w:rPr>
          <w:rFonts w:asciiTheme="majorBidi" w:hAnsiTheme="majorBidi" w:cstheme="majorBidi"/>
          <w:sz w:val="24"/>
          <w:szCs w:val="24"/>
        </w:rPr>
        <w:tab/>
        <w:t xml:space="preserve">R. Geirhos </w:t>
      </w:r>
      <w:r w:rsidRPr="009438FB">
        <w:rPr>
          <w:rFonts w:asciiTheme="majorBidi" w:hAnsiTheme="majorBidi" w:cstheme="majorBidi"/>
          <w:i/>
          <w:iCs/>
          <w:sz w:val="24"/>
          <w:szCs w:val="24"/>
        </w:rPr>
        <w:t>et al.</w:t>
      </w:r>
      <w:r w:rsidRPr="009438FB">
        <w:rPr>
          <w:rFonts w:asciiTheme="majorBidi" w:hAnsiTheme="majorBidi" w:cstheme="majorBidi"/>
          <w:sz w:val="24"/>
          <w:szCs w:val="24"/>
        </w:rPr>
        <w:t xml:space="preserve">, “Shortcut learning in deep neural networks,” </w:t>
      </w:r>
      <w:r w:rsidRPr="009438FB">
        <w:rPr>
          <w:rFonts w:asciiTheme="majorBidi" w:hAnsiTheme="majorBidi" w:cstheme="majorBidi"/>
          <w:i/>
          <w:iCs/>
          <w:sz w:val="24"/>
          <w:szCs w:val="24"/>
        </w:rPr>
        <w:t>Nature Mach. Intell.</w:t>
      </w:r>
      <w:r w:rsidRPr="009438FB">
        <w:rPr>
          <w:rFonts w:asciiTheme="majorBidi" w:hAnsiTheme="majorBidi" w:cstheme="majorBidi"/>
          <w:sz w:val="24"/>
          <w:szCs w:val="24"/>
        </w:rPr>
        <w:t>, vol. 2, no. 11, pp. 665–673, 2020.</w:t>
      </w:r>
    </w:p>
    <w:p w14:paraId="7C129FFB"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[30]</w:t>
      </w:r>
      <w:r w:rsidRPr="009438FB">
        <w:rPr>
          <w:rFonts w:asciiTheme="majorBidi" w:hAnsiTheme="majorBidi" w:cstheme="majorBidi"/>
          <w:sz w:val="24"/>
          <w:szCs w:val="24"/>
        </w:rPr>
        <w:tab/>
        <w:t xml:space="preserve">T. Miller, “Explanation in artificial intelligence: Insights from the social sciences,” </w:t>
      </w:r>
      <w:r w:rsidRPr="009438FB">
        <w:rPr>
          <w:rFonts w:asciiTheme="majorBidi" w:hAnsiTheme="majorBidi" w:cstheme="majorBidi"/>
          <w:i/>
          <w:iCs/>
          <w:sz w:val="24"/>
          <w:szCs w:val="24"/>
        </w:rPr>
        <w:t>Artif. Intell.</w:t>
      </w:r>
      <w:r w:rsidRPr="009438FB">
        <w:rPr>
          <w:rFonts w:asciiTheme="majorBidi" w:hAnsiTheme="majorBidi" w:cstheme="majorBidi"/>
          <w:sz w:val="24"/>
          <w:szCs w:val="24"/>
        </w:rPr>
        <w:t>, vol. 267, pp. 1–38, 2019.</w:t>
      </w:r>
    </w:p>
    <w:p w14:paraId="71905358"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[31]</w:t>
      </w:r>
      <w:r w:rsidRPr="009438FB">
        <w:rPr>
          <w:rFonts w:asciiTheme="majorBidi" w:hAnsiTheme="majorBidi" w:cstheme="majorBidi"/>
          <w:sz w:val="24"/>
          <w:szCs w:val="24"/>
        </w:rPr>
        <w:tab/>
        <w:t xml:space="preserve">W. N. Street, W. H. Wolberg, and O. L. Mangasarian, “Nuclear feature extraction for breast tumor </w:t>
      </w:r>
      <w:r w:rsidRPr="009438FB">
        <w:rPr>
          <w:rFonts w:asciiTheme="majorBidi" w:hAnsiTheme="majorBidi" w:cstheme="majorBidi"/>
          <w:sz w:val="24"/>
          <w:szCs w:val="24"/>
        </w:rPr>
        <w:lastRenderedPageBreak/>
        <w:t xml:space="preserve">diagnosis,” in </w:t>
      </w:r>
      <w:r w:rsidRPr="009438FB">
        <w:rPr>
          <w:rFonts w:asciiTheme="majorBidi" w:hAnsiTheme="majorBidi" w:cstheme="majorBidi"/>
          <w:i/>
          <w:iCs/>
          <w:sz w:val="24"/>
          <w:szCs w:val="24"/>
        </w:rPr>
        <w:t>Proc. SPIE</w:t>
      </w:r>
      <w:r w:rsidRPr="009438FB">
        <w:rPr>
          <w:rFonts w:asciiTheme="majorBidi" w:hAnsiTheme="majorBidi" w:cstheme="majorBidi"/>
          <w:sz w:val="24"/>
          <w:szCs w:val="24"/>
        </w:rPr>
        <w:t xml:space="preserve">, vol. 1905, </w:t>
      </w:r>
      <w:r w:rsidRPr="009438FB">
        <w:rPr>
          <w:rFonts w:asciiTheme="majorBidi" w:hAnsiTheme="majorBidi" w:cstheme="majorBidi"/>
          <w:i/>
          <w:iCs/>
          <w:sz w:val="24"/>
          <w:szCs w:val="24"/>
        </w:rPr>
        <w:t>Biomedical Image Processing and Biomedical Visualization</w:t>
      </w:r>
      <w:r w:rsidRPr="009438FB">
        <w:rPr>
          <w:rFonts w:asciiTheme="majorBidi" w:hAnsiTheme="majorBidi" w:cstheme="majorBidi"/>
          <w:sz w:val="24"/>
          <w:szCs w:val="24"/>
        </w:rPr>
        <w:t>, 1993, pp. 861–870.</w:t>
      </w:r>
    </w:p>
    <w:p w14:paraId="48DA5E37"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[32]</w:t>
      </w:r>
      <w:r w:rsidRPr="009438FB">
        <w:rPr>
          <w:rFonts w:asciiTheme="majorBidi" w:hAnsiTheme="majorBidi" w:cstheme="majorBidi"/>
          <w:sz w:val="24"/>
          <w:szCs w:val="24"/>
        </w:rPr>
        <w:tab/>
        <w:t xml:space="preserve">B. Efron, T. Hastie, I. Johnstone, and R. Tibshirani, “Least angle regression,” </w:t>
      </w:r>
      <w:r w:rsidRPr="009438FB">
        <w:rPr>
          <w:rFonts w:asciiTheme="majorBidi" w:hAnsiTheme="majorBidi" w:cstheme="majorBidi"/>
          <w:i/>
          <w:iCs/>
          <w:sz w:val="24"/>
          <w:szCs w:val="24"/>
        </w:rPr>
        <w:t>Ann. Statist.</w:t>
      </w:r>
      <w:r w:rsidRPr="009438FB">
        <w:rPr>
          <w:rFonts w:asciiTheme="majorBidi" w:hAnsiTheme="majorBidi" w:cstheme="majorBidi"/>
          <w:sz w:val="24"/>
          <w:szCs w:val="24"/>
        </w:rPr>
        <w:t>, vol. 32, no. 2, pp. 407–499, 2004.</w:t>
      </w:r>
    </w:p>
    <w:p w14:paraId="7C5D3892"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[33]</w:t>
      </w:r>
      <w:r w:rsidRPr="009438FB">
        <w:rPr>
          <w:rFonts w:asciiTheme="majorBidi" w:hAnsiTheme="majorBidi" w:cstheme="majorBidi"/>
          <w:sz w:val="24"/>
          <w:szCs w:val="24"/>
        </w:rPr>
        <w:tab/>
        <w:t>E. Alpaydin and C. Kaynak, “Optical recognition of handwritten digits,” UCI Machine Learning Repository, 1998, doi: 10.24432/C50P49.</w:t>
      </w:r>
    </w:p>
    <w:p w14:paraId="1F503C04"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[34]</w:t>
      </w:r>
      <w:r w:rsidRPr="009438FB">
        <w:rPr>
          <w:rFonts w:asciiTheme="majorBidi" w:hAnsiTheme="majorBidi" w:cstheme="majorBidi"/>
          <w:sz w:val="24"/>
          <w:szCs w:val="24"/>
        </w:rPr>
        <w:tab/>
        <w:t xml:space="preserve">L. Breiman, “Random forests,” </w:t>
      </w:r>
      <w:r w:rsidRPr="009438FB">
        <w:rPr>
          <w:rFonts w:asciiTheme="majorBidi" w:hAnsiTheme="majorBidi" w:cstheme="majorBidi"/>
          <w:i/>
          <w:iCs/>
          <w:sz w:val="24"/>
          <w:szCs w:val="24"/>
        </w:rPr>
        <w:t>Mach. Learn.</w:t>
      </w:r>
      <w:r w:rsidRPr="009438FB">
        <w:rPr>
          <w:rFonts w:asciiTheme="majorBidi" w:hAnsiTheme="majorBidi" w:cstheme="majorBidi"/>
          <w:sz w:val="24"/>
          <w:szCs w:val="24"/>
        </w:rPr>
        <w:t>, vol. 45, no. 1, pp. 5–32, 2001.</w:t>
      </w:r>
    </w:p>
    <w:p w14:paraId="641B2C69"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[35]</w:t>
      </w:r>
      <w:r w:rsidRPr="009438FB">
        <w:rPr>
          <w:rFonts w:asciiTheme="majorBidi" w:hAnsiTheme="majorBidi" w:cstheme="majorBidi"/>
          <w:sz w:val="24"/>
          <w:szCs w:val="24"/>
        </w:rPr>
        <w:tab/>
        <w:t xml:space="preserve">J. H. Friedman, “Greedy function approximation: A gradient boosting machine,” </w:t>
      </w:r>
      <w:r w:rsidRPr="009438FB">
        <w:rPr>
          <w:rFonts w:asciiTheme="majorBidi" w:hAnsiTheme="majorBidi" w:cstheme="majorBidi"/>
          <w:i/>
          <w:iCs/>
          <w:sz w:val="24"/>
          <w:szCs w:val="24"/>
        </w:rPr>
        <w:t>Ann. Statist.</w:t>
      </w:r>
      <w:r w:rsidRPr="009438FB">
        <w:rPr>
          <w:rFonts w:asciiTheme="majorBidi" w:hAnsiTheme="majorBidi" w:cstheme="majorBidi"/>
          <w:sz w:val="24"/>
          <w:szCs w:val="24"/>
        </w:rPr>
        <w:t>, vol. 29, no. 5, pp. 1189–1232, 2001.</w:t>
      </w:r>
    </w:p>
    <w:p w14:paraId="01839283"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[36]</w:t>
      </w:r>
      <w:r w:rsidRPr="009438FB">
        <w:rPr>
          <w:rFonts w:asciiTheme="majorBidi" w:hAnsiTheme="majorBidi" w:cstheme="majorBidi"/>
          <w:sz w:val="24"/>
          <w:szCs w:val="24"/>
        </w:rPr>
        <w:tab/>
        <w:t xml:space="preserve">F. Pedregosa </w:t>
      </w:r>
      <w:r w:rsidRPr="009438FB">
        <w:rPr>
          <w:rFonts w:asciiTheme="majorBidi" w:hAnsiTheme="majorBidi" w:cstheme="majorBidi"/>
          <w:i/>
          <w:iCs/>
          <w:sz w:val="24"/>
          <w:szCs w:val="24"/>
        </w:rPr>
        <w:t>et al.</w:t>
      </w:r>
      <w:r w:rsidRPr="009438FB">
        <w:rPr>
          <w:rFonts w:asciiTheme="majorBidi" w:hAnsiTheme="majorBidi" w:cstheme="majorBidi"/>
          <w:sz w:val="24"/>
          <w:szCs w:val="24"/>
        </w:rPr>
        <w:t xml:space="preserve">, “Scikit-learn: Machine learning in Python,” </w:t>
      </w:r>
      <w:r w:rsidRPr="009438FB">
        <w:rPr>
          <w:rFonts w:asciiTheme="majorBidi" w:hAnsiTheme="majorBidi" w:cstheme="majorBidi"/>
          <w:i/>
          <w:iCs/>
          <w:sz w:val="24"/>
          <w:szCs w:val="24"/>
        </w:rPr>
        <w:t>J. Mach. Learn. Res.</w:t>
      </w:r>
      <w:r w:rsidRPr="009438FB">
        <w:rPr>
          <w:rFonts w:asciiTheme="majorBidi" w:hAnsiTheme="majorBidi" w:cstheme="majorBidi"/>
          <w:sz w:val="24"/>
          <w:szCs w:val="24"/>
        </w:rPr>
        <w:t>, vol. 12, pp. 2825–2830, 2011.</w:t>
      </w:r>
    </w:p>
    <w:p w14:paraId="2F986151" w14:textId="77777777" w:rsidR="00087CFE" w:rsidRPr="009438FB" w:rsidRDefault="00087CFE" w:rsidP="00C14FE8">
      <w:pPr>
        <w:tabs>
          <w:tab w:val="left" w:pos="360"/>
        </w:tabs>
        <w:spacing w:after="30" w:line="360" w:lineRule="auto"/>
        <w:ind w:left="283" w:hanging="360"/>
        <w:jc w:val="both"/>
        <w:rPr>
          <w:rFonts w:asciiTheme="majorBidi" w:hAnsiTheme="majorBidi" w:cstheme="majorBidi"/>
          <w:sz w:val="24"/>
          <w:szCs w:val="24"/>
        </w:rPr>
      </w:pPr>
      <w:r w:rsidRPr="009438FB">
        <w:rPr>
          <w:rFonts w:asciiTheme="majorBidi" w:hAnsiTheme="majorBidi" w:cstheme="majorBidi"/>
          <w:sz w:val="24"/>
          <w:szCs w:val="24"/>
        </w:rPr>
        <w:t>[37]</w:t>
      </w:r>
      <w:r w:rsidRPr="009438FB">
        <w:rPr>
          <w:rFonts w:asciiTheme="majorBidi" w:hAnsiTheme="majorBidi" w:cstheme="majorBidi"/>
          <w:sz w:val="24"/>
          <w:szCs w:val="24"/>
        </w:rPr>
        <w:tab/>
        <w:t xml:space="preserve">J. C. Platt, “Probabilistic outputs for support vector machines and comparisons to regularized likelihood methods,” in </w:t>
      </w:r>
      <w:r w:rsidRPr="009438FB">
        <w:rPr>
          <w:rFonts w:asciiTheme="majorBidi" w:hAnsiTheme="majorBidi" w:cstheme="majorBidi"/>
          <w:i/>
          <w:iCs/>
          <w:sz w:val="24"/>
          <w:szCs w:val="24"/>
        </w:rPr>
        <w:t>Advances in Large Margin Classifiers</w:t>
      </w:r>
      <w:r w:rsidRPr="009438FB">
        <w:rPr>
          <w:rFonts w:asciiTheme="majorBidi" w:hAnsiTheme="majorBidi" w:cstheme="majorBidi"/>
          <w:sz w:val="24"/>
          <w:szCs w:val="24"/>
        </w:rPr>
        <w:t>. Cambridge, MA, USA: MIT Press, 1999, pp. 61–74.</w:t>
      </w:r>
    </w:p>
    <w:p w14:paraId="4205FC2D" w14:textId="77777777" w:rsidR="00087CFE" w:rsidRPr="005D18B7" w:rsidRDefault="00087CFE" w:rsidP="00C14FE8">
      <w:pPr>
        <w:spacing w:after="200" w:line="360" w:lineRule="auto"/>
        <w:ind w:left="283"/>
        <w:jc w:val="both"/>
        <w:rPr>
          <w:rFonts w:asciiTheme="majorBidi" w:hAnsiTheme="majorBidi" w:cstheme="majorBidi"/>
          <w:sz w:val="24"/>
          <w:szCs w:val="24"/>
        </w:rPr>
      </w:pPr>
    </w:p>
    <w:sectPr w:rsidR="00087CFE" w:rsidRPr="005D18B7" w:rsidSect="00087CFE">
      <w:headerReference w:type="default" r:id="rId44"/>
      <w:footerReference w:type="default" r:id="rId45"/>
      <w:type w:val="continuous"/>
      <w:pgSz w:w="12240" w:h="15840"/>
      <w:pgMar w:top="1080" w:right="900" w:bottom="1440" w:left="900" w:header="708" w:footer="708" w:gutter="0"/>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19853" w14:textId="77777777" w:rsidR="009E52BF" w:rsidRDefault="009E52BF">
      <w:r>
        <w:separator/>
      </w:r>
    </w:p>
  </w:endnote>
  <w:endnote w:type="continuationSeparator" w:id="0">
    <w:p w14:paraId="67C25530" w14:textId="77777777" w:rsidR="009E52BF" w:rsidRDefault="009E5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3F155" w14:textId="6731A910" w:rsidR="00087CFE" w:rsidRDefault="00087CFE">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95997" w14:textId="4D9AD7F8" w:rsidR="00087CFE" w:rsidRDefault="00087CFE">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D4CDE" w14:textId="485C1844" w:rsidR="00087CFE" w:rsidRDefault="00087CFE">
    <w:pP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0B342" w14:textId="101BB402" w:rsidR="00087CFE" w:rsidRDefault="00087CFE">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AA868" w14:textId="77777777" w:rsidR="00087CFE" w:rsidRDefault="00087CFE">
    <w:pPr>
      <w:jc w:val="center"/>
    </w:pPr>
    <w:r>
      <w:rPr>
        <w:sz w:val="16"/>
        <w:szCs w:val="16"/>
      </w:rPr>
      <w:fldChar w:fldCharType="begin"/>
    </w:r>
    <w:r>
      <w:rPr>
        <w:sz w:val="16"/>
        <w:szCs w:val="16"/>
      </w:rPr>
      <w:instrText>PAGE</w:instrText>
    </w:r>
    <w:r>
      <w:rPr>
        <w:sz w:val="16"/>
        <w:szCs w:val="16"/>
      </w:rPr>
      <w:fldChar w:fldCharType="separate"/>
    </w:r>
    <w:r>
      <w:rPr>
        <w:noProof/>
        <w:sz w:val="16"/>
        <w:szCs w:val="16"/>
      </w:rPr>
      <w:t>7</w:t>
    </w:r>
    <w:r>
      <w:rPr>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3A165" w14:textId="77777777" w:rsidR="00087CFE" w:rsidRDefault="00087CFE">
    <w:pPr>
      <w:jc w:val="center"/>
    </w:pPr>
    <w:r>
      <w:rPr>
        <w:sz w:val="16"/>
        <w:szCs w:val="16"/>
      </w:rPr>
      <w:fldChar w:fldCharType="begin"/>
    </w:r>
    <w:r>
      <w:rPr>
        <w:sz w:val="16"/>
        <w:szCs w:val="16"/>
      </w:rPr>
      <w:instrText>PAGE</w:instrText>
    </w:r>
    <w:r>
      <w:rPr>
        <w:sz w:val="16"/>
        <w:szCs w:val="16"/>
      </w:rPr>
      <w:fldChar w:fldCharType="separate"/>
    </w:r>
    <w:r>
      <w:rPr>
        <w:noProof/>
        <w:sz w:val="16"/>
        <w:szCs w:val="16"/>
      </w:rPr>
      <w:t>5</w:t>
    </w:r>
    <w:r>
      <w:rPr>
        <w:sz w:val="16"/>
        <w:szCs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9F67E" w14:textId="77777777" w:rsidR="00087CFE" w:rsidRDefault="00087CFE">
    <w:pPr>
      <w:jc w:val="center"/>
    </w:pPr>
    <w:r>
      <w:rPr>
        <w:sz w:val="16"/>
        <w:szCs w:val="16"/>
      </w:rPr>
      <w:fldChar w:fldCharType="begin"/>
    </w:r>
    <w:r>
      <w:rPr>
        <w:sz w:val="16"/>
        <w:szCs w:val="16"/>
      </w:rPr>
      <w:instrText>PAGE</w:instrText>
    </w:r>
    <w:r>
      <w:rPr>
        <w:sz w:val="16"/>
        <w:szCs w:val="16"/>
      </w:rPr>
      <w:fldChar w:fldCharType="separate"/>
    </w:r>
    <w:r>
      <w:rPr>
        <w:noProof/>
        <w:sz w:val="16"/>
        <w:szCs w:val="16"/>
      </w:rPr>
      <w:t>8</w:t>
    </w:r>
    <w:r>
      <w:rPr>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79303" w14:textId="0F567A39" w:rsidR="00087CFE" w:rsidRDefault="00087CFE">
    <w:pPr>
      <w:jc w:val="center"/>
    </w:pPr>
    <w:r>
      <w:rPr>
        <w:sz w:val="16"/>
        <w:szCs w:val="16"/>
      </w:rPr>
      <w:fldChar w:fldCharType="begin"/>
    </w:r>
    <w:r>
      <w:rPr>
        <w:sz w:val="16"/>
        <w:szCs w:val="16"/>
      </w:rPr>
      <w:instrText>PAGE</w:instrText>
    </w:r>
    <w:r>
      <w:rPr>
        <w:sz w:val="16"/>
        <w:szCs w:val="16"/>
      </w:rPr>
      <w:fldChar w:fldCharType="separate"/>
    </w:r>
    <w:r>
      <w:rPr>
        <w:noProof/>
        <w:sz w:val="16"/>
        <w:szCs w:val="16"/>
      </w:rPr>
      <w:t>9</w:t>
    </w:r>
    <w:r>
      <w:rPr>
        <w:sz w:val="16"/>
        <w:szCs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B6B3A" w14:textId="77777777" w:rsidR="00087CFE" w:rsidRDefault="00087CFE">
    <w:pPr>
      <w:jc w:val="center"/>
    </w:pPr>
    <w:r>
      <w:rPr>
        <w:sz w:val="16"/>
        <w:szCs w:val="16"/>
      </w:rPr>
      <w:fldChar w:fldCharType="begin"/>
    </w:r>
    <w:r>
      <w:rPr>
        <w:sz w:val="16"/>
        <w:szCs w:val="16"/>
      </w:rPr>
      <w:instrText>PAGE</w:instrText>
    </w:r>
    <w:r>
      <w:rPr>
        <w:sz w:val="16"/>
        <w:szCs w:val="16"/>
      </w:rPr>
      <w:fldChar w:fldCharType="separate"/>
    </w:r>
    <w:r>
      <w:rPr>
        <w:noProof/>
        <w:sz w:val="16"/>
        <w:szCs w:val="16"/>
      </w:rPr>
      <w:t>6</w:t>
    </w:r>
    <w:r>
      <w:rPr>
        <w:sz w:val="16"/>
        <w:szCs w:val="16"/>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E9065" w14:textId="039B8FD0" w:rsidR="00087CFE" w:rsidRDefault="00087CFE">
    <w:pPr>
      <w:jc w:val="center"/>
    </w:pPr>
    <w:r>
      <w:rPr>
        <w:sz w:val="16"/>
        <w:szCs w:val="16"/>
      </w:rPr>
      <w:fldChar w:fldCharType="begin"/>
    </w:r>
    <w:r>
      <w:rPr>
        <w:sz w:val="16"/>
        <w:szCs w:val="16"/>
      </w:rPr>
      <w:instrText>PAGE</w:instrText>
    </w:r>
    <w:r>
      <w:rPr>
        <w:sz w:val="16"/>
        <w:szCs w:val="16"/>
      </w:rPr>
      <w:fldChar w:fldCharType="separate"/>
    </w:r>
    <w:r>
      <w:rPr>
        <w:noProof/>
        <w:sz w:val="16"/>
        <w:szCs w:val="16"/>
      </w:rPr>
      <w:t>10</w:t>
    </w:r>
    <w:r>
      <w:rPr>
        <w:sz w:val="16"/>
        <w:szCs w:val="16"/>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4B58" w14:textId="77777777" w:rsidR="00087CFE" w:rsidRDefault="00087CFE">
    <w:pPr>
      <w:jc w:val="center"/>
    </w:pPr>
    <w:r>
      <w:rPr>
        <w:sz w:val="16"/>
        <w:szCs w:val="16"/>
      </w:rPr>
      <w:fldChar w:fldCharType="begin"/>
    </w:r>
    <w:r>
      <w:rPr>
        <w:sz w:val="16"/>
        <w:szCs w:val="16"/>
      </w:rPr>
      <w:instrText>PAGE</w:instrText>
    </w:r>
    <w:r>
      <w:rPr>
        <w:sz w:val="16"/>
        <w:szCs w:val="16"/>
      </w:rPr>
      <w:fldChar w:fldCharType="separate"/>
    </w:r>
    <w:r>
      <w:rPr>
        <w:sz w:val="16"/>
        <w:szCs w:val="16"/>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4FBC5" w14:textId="77777777" w:rsidR="00087CFE" w:rsidRDefault="00087CFE">
    <w:pPr>
      <w:jc w:val="center"/>
    </w:pPr>
    <w:r>
      <w:rPr>
        <w:sz w:val="16"/>
        <w:szCs w:val="16"/>
      </w:rPr>
      <w:fldChar w:fldCharType="begin"/>
    </w:r>
    <w:r>
      <w:rPr>
        <w:sz w:val="16"/>
        <w:szCs w:val="16"/>
      </w:rPr>
      <w:instrText>PAGE</w:instrText>
    </w:r>
    <w:r>
      <w:rPr>
        <w:sz w:val="16"/>
        <w:szCs w:val="16"/>
      </w:rPr>
      <w:fldChar w:fldCharType="separate"/>
    </w:r>
    <w:r>
      <w:rPr>
        <w:noProof/>
        <w:sz w:val="16"/>
        <w:szCs w:val="16"/>
      </w:rPr>
      <w:t>8</w:t>
    </w:r>
    <w:r>
      <w:rPr>
        <w:sz w:val="16"/>
        <w:szCs w:val="16"/>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EE483" w14:textId="77777777" w:rsidR="00087CFE" w:rsidRDefault="00087CFE">
    <w:pPr>
      <w:jc w:val="center"/>
    </w:pPr>
    <w:r>
      <w:rPr>
        <w:sz w:val="16"/>
        <w:szCs w:val="16"/>
      </w:rPr>
      <w:fldChar w:fldCharType="begin"/>
    </w:r>
    <w:r>
      <w:rPr>
        <w:sz w:val="16"/>
        <w:szCs w:val="16"/>
      </w:rPr>
      <w:instrText>PAGE</w:instrText>
    </w:r>
    <w:r>
      <w:rPr>
        <w:sz w:val="16"/>
        <w:szCs w:val="16"/>
      </w:rPr>
      <w:fldChar w:fldCharType="separate"/>
    </w:r>
    <w:r>
      <w:rPr>
        <w:noProof/>
        <w:sz w:val="16"/>
        <w:szCs w:val="16"/>
      </w:rPr>
      <w:t>7</w:t>
    </w:r>
    <w:r>
      <w:rPr>
        <w:sz w:val="16"/>
        <w:szCs w:val="16"/>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2CB94" w14:textId="6FDE5445" w:rsidR="00087CFE" w:rsidRDefault="00087CFE">
    <w:pPr>
      <w:jc w:val="center"/>
    </w:pPr>
    <w:r>
      <w:rPr>
        <w:sz w:val="16"/>
        <w:szCs w:val="16"/>
      </w:rPr>
      <w:fldChar w:fldCharType="begin"/>
    </w:r>
    <w:r>
      <w:rPr>
        <w:sz w:val="16"/>
        <w:szCs w:val="16"/>
      </w:rPr>
      <w:instrText>PAGE</w:instrText>
    </w:r>
    <w:r>
      <w:rPr>
        <w:sz w:val="16"/>
        <w:szCs w:val="16"/>
      </w:rPr>
      <w:fldChar w:fldCharType="separate"/>
    </w:r>
    <w:r w:rsidR="000D438D">
      <w:rPr>
        <w:noProof/>
        <w:sz w:val="16"/>
        <w:szCs w:val="16"/>
      </w:rPr>
      <w:t>15</w:t>
    </w:r>
    <w:r>
      <w:rPr>
        <w:sz w:val="16"/>
        <w:szCs w:val="16"/>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48D2D" w14:textId="77777777" w:rsidR="00087CFE" w:rsidRDefault="00087CFE">
    <w:pPr>
      <w:jc w:val="center"/>
    </w:pPr>
    <w:r>
      <w:rPr>
        <w:sz w:val="16"/>
        <w:szCs w:val="16"/>
      </w:rPr>
      <w:fldChar w:fldCharType="begin"/>
    </w:r>
    <w:r>
      <w:rPr>
        <w:sz w:val="16"/>
        <w:szCs w:val="16"/>
      </w:rPr>
      <w:instrText>PAGE</w:instrText>
    </w:r>
    <w:r>
      <w:rPr>
        <w:sz w:val="16"/>
        <w:szCs w:val="16"/>
      </w:rPr>
      <w:fldChar w:fldCharType="separate"/>
    </w:r>
    <w:r>
      <w:rPr>
        <w:noProof/>
        <w:sz w:val="16"/>
        <w:szCs w:val="16"/>
      </w:rPr>
      <w:t>11</w:t>
    </w:r>
    <w:r>
      <w:rPr>
        <w:sz w:val="16"/>
        <w:szCs w:val="16"/>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638B4" w14:textId="77777777" w:rsidR="00087CFE" w:rsidRDefault="00087CFE">
    <w:pPr>
      <w:jc w:val="center"/>
    </w:pPr>
    <w:r>
      <w:rPr>
        <w:sz w:val="16"/>
        <w:szCs w:val="16"/>
      </w:rPr>
      <w:fldChar w:fldCharType="begin"/>
    </w:r>
    <w:r>
      <w:rPr>
        <w:sz w:val="16"/>
        <w:szCs w:val="16"/>
      </w:rPr>
      <w:instrText>PAGE</w:instrText>
    </w:r>
    <w:r>
      <w:rPr>
        <w:sz w:val="16"/>
        <w:szCs w:val="16"/>
      </w:rPr>
      <w:fldChar w:fldCharType="separate"/>
    </w:r>
    <w:r>
      <w:rPr>
        <w:noProof/>
        <w:sz w:val="16"/>
        <w:szCs w:val="16"/>
      </w:rPr>
      <w:t>9</w:t>
    </w:r>
    <w:r>
      <w:rPr>
        <w:sz w:val="16"/>
        <w:szCs w:val="16"/>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B863E" w14:textId="4E22A17E" w:rsidR="00087CFE" w:rsidRDefault="00087CFE">
    <w:pPr>
      <w:jc w:val="cen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50C60" w14:textId="77777777" w:rsidR="00087CFE" w:rsidRDefault="00087CFE">
    <w:pPr>
      <w:jc w:val="center"/>
    </w:pPr>
    <w:r>
      <w:rPr>
        <w:sz w:val="16"/>
        <w:szCs w:val="16"/>
      </w:rPr>
      <w:fldChar w:fldCharType="begin"/>
    </w:r>
    <w:r>
      <w:rPr>
        <w:sz w:val="16"/>
        <w:szCs w:val="16"/>
      </w:rPr>
      <w:instrText>PAGE</w:instrText>
    </w:r>
    <w:r>
      <w:rPr>
        <w:sz w:val="16"/>
        <w:szCs w:val="16"/>
      </w:rPr>
      <w:fldChar w:fldCharType="separate"/>
    </w:r>
    <w:r>
      <w:rPr>
        <w:noProof/>
        <w:sz w:val="16"/>
        <w:szCs w:val="16"/>
      </w:rPr>
      <w:t>10</w:t>
    </w:r>
    <w:r>
      <w:rPr>
        <w:sz w:val="16"/>
        <w:szCs w:val="16"/>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8B9B4" w14:textId="219A4880" w:rsidR="00087CFE" w:rsidRDefault="00087CFE">
    <w:pPr>
      <w:jc w:val="cen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37F6" w14:textId="77777777" w:rsidR="00087CFE" w:rsidRDefault="00087CFE">
    <w:pPr>
      <w:jc w:val="center"/>
    </w:pPr>
    <w:r>
      <w:rPr>
        <w:sz w:val="16"/>
        <w:szCs w:val="16"/>
      </w:rPr>
      <w:fldChar w:fldCharType="begin"/>
    </w:r>
    <w:r>
      <w:rPr>
        <w:sz w:val="16"/>
        <w:szCs w:val="16"/>
      </w:rPr>
      <w:instrText>PAGE</w:instrText>
    </w:r>
    <w:r>
      <w:rPr>
        <w:sz w:val="16"/>
        <w:szCs w:val="16"/>
      </w:rPr>
      <w:fldChar w:fldCharType="separate"/>
    </w:r>
    <w:r>
      <w:rPr>
        <w:noProof/>
        <w:sz w:val="16"/>
        <w:szCs w:val="16"/>
      </w:rPr>
      <w:t>9</w:t>
    </w:r>
    <w:r>
      <w:rPr>
        <w:sz w:val="16"/>
        <w:szCs w:val="16"/>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CE202" w14:textId="36DC154A" w:rsidR="00087CFE" w:rsidRDefault="00087CFE">
    <w:pPr>
      <w:jc w:val="cen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20D96" w14:textId="342999F7" w:rsidR="00087CFE" w:rsidRDefault="00087CFE">
    <w:pPr>
      <w:jc w:val="cen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C3753" w14:textId="77777777" w:rsidR="006F251E" w:rsidRDefault="00000000">
    <w:pPr>
      <w:pStyle w:val="BodyText"/>
      <w:spacing w:line="14" w:lineRule="auto"/>
      <w:jc w:val="left"/>
      <w:rPr>
        <w:sz w:val="16"/>
      </w:rPr>
    </w:pPr>
    <w:r>
      <w:rPr>
        <w:noProof/>
        <w:sz w:val="16"/>
      </w:rPr>
      <mc:AlternateContent>
        <mc:Choice Requires="wps">
          <w:drawing>
            <wp:anchor distT="0" distB="0" distL="0" distR="0" simplePos="0" relativeHeight="487371264" behindDoc="1" locked="0" layoutInCell="1" allowOverlap="1" wp14:anchorId="54B416D7" wp14:editId="3CCB5008">
              <wp:simplePos x="0" y="0"/>
              <wp:positionH relativeFrom="page">
                <wp:posOffset>3124200</wp:posOffset>
              </wp:positionH>
              <wp:positionV relativeFrom="page">
                <wp:posOffset>10050780</wp:posOffset>
              </wp:positionV>
              <wp:extent cx="2415540" cy="3810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5540" cy="381000"/>
                      </a:xfrm>
                      <a:prstGeom prst="rect">
                        <a:avLst/>
                      </a:prstGeom>
                    </wps:spPr>
                    <wps:txbx>
                      <w:txbxContent>
                        <w:p w14:paraId="033212B5" w14:textId="782162F2" w:rsidR="006F251E" w:rsidRDefault="0031357D">
                          <w:pPr>
                            <w:spacing w:before="12"/>
                            <w:ind w:left="20"/>
                            <w:rPr>
                              <w:rFonts w:ascii="Arial MT"/>
                              <w:sz w:val="24"/>
                            </w:rPr>
                          </w:pPr>
                          <w:r w:rsidRPr="0031357D">
                            <w:rPr>
                              <w:rFonts w:ascii="Arial MT"/>
                              <w:sz w:val="24"/>
                            </w:rPr>
                            <w:t>https://jisrjournal.com/</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4B416D7" id="_x0000_t202" coordsize="21600,21600" o:spt="202" path="m,l,21600r21600,l21600,xe">
              <v:stroke joinstyle="miter"/>
              <v:path gradientshapeok="t" o:connecttype="rect"/>
            </v:shapetype>
            <v:shape id="Textbox 3" o:spid="_x0000_s1033" type="#_x0000_t202" style="position:absolute;margin-left:246pt;margin-top:791.4pt;width:190.2pt;height:30pt;z-index:-15945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" filled="f" stroked="f">
              <v:textbox inset="0,0,0,0">
                <w:txbxContent>
                  <w:p w14:paraId="033212B5" w14:textId="782162F2" w:rsidR="006F251E" w:rsidRDefault="0031357D">
                    <w:pPr>
                      <w:spacing w:before="12"/>
                      <w:ind w:left="20"/>
                      <w:rPr>
                        <w:rFonts w:ascii="Arial MT"/>
                        <w:sz w:val="24"/>
                      </w:rPr>
                    </w:pPr>
                    <w:r w:rsidRPr="0031357D">
                      <w:rPr>
                        <w:rFonts w:ascii="Arial MT"/>
                        <w:sz w:val="24"/>
                      </w:rPr>
                      <w:t>https://jisrjournal.com/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C49DE" w14:textId="77777777" w:rsidR="009E52BF" w:rsidRDefault="009E52BF">
      <w:r>
        <w:separator/>
      </w:r>
    </w:p>
  </w:footnote>
  <w:footnote w:type="continuationSeparator" w:id="0">
    <w:p w14:paraId="2422ED95" w14:textId="77777777" w:rsidR="009E52BF" w:rsidRDefault="009E52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D9252" w14:textId="79C6AE47" w:rsidR="00087CFE" w:rsidRDefault="00C14FE8" w:rsidP="00087CFE">
    <w:pPr>
      <w:spacing w:before="10"/>
      <w:ind w:left="20"/>
      <w:rPr>
        <w:sz w:val="24"/>
      </w:rPr>
    </w:pPr>
    <w:r>
      <w:rPr>
        <w:noProof/>
      </w:rPr>
      <mc:AlternateContent>
        <mc:Choice Requires="wps">
          <w:drawing>
            <wp:anchor distT="0" distB="0" distL="114300" distR="114300" simplePos="0" relativeHeight="487373312" behindDoc="0" locked="0" layoutInCell="1" allowOverlap="1" wp14:anchorId="0716F1D5" wp14:editId="6791597B">
              <wp:simplePos x="0" y="0"/>
              <wp:positionH relativeFrom="column">
                <wp:posOffset>4907280</wp:posOffset>
              </wp:positionH>
              <wp:positionV relativeFrom="paragraph">
                <wp:posOffset>-38100</wp:posOffset>
              </wp:positionV>
              <wp:extent cx="1828800" cy="1828800"/>
              <wp:effectExtent l="0" t="0" r="0" b="0"/>
              <wp:wrapNone/>
              <wp:docPr id="1218916133"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1048E6" w14:textId="6D12BCA5" w:rsidR="00C14FE8" w:rsidRPr="00C14FE8" w:rsidRDefault="00C14FE8" w:rsidP="00C14FE8">
                          <w:pPr>
                            <w:spacing w:before="10"/>
                            <w:ind w:left="20"/>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spacing w:val="-2"/>
                              <w:sz w:val="24"/>
                            </w:rPr>
                            <w:t>ISSN</w:t>
                          </w:r>
                          <w:r>
                            <w:rPr>
                              <w:spacing w:val="-4"/>
                              <w:sz w:val="24"/>
                            </w:rPr>
                            <w:t xml:space="preserve"> </w:t>
                          </w:r>
                          <w:r>
                            <w:rPr>
                              <w:spacing w:val="-2"/>
                              <w:sz w:val="24"/>
                            </w:rPr>
                            <w:t>XXXX-XXXX</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716F1D5" id="_x0000_t202" coordsize="21600,21600" o:spt="202" path="m,l,21600r21600,l21600,xe">
              <v:stroke joinstyle="miter"/>
              <v:path gradientshapeok="t" o:connecttype="rect"/>
            </v:shapetype>
            <v:shape id="_x0000_s1030" type="#_x0000_t202" style="position:absolute;left:0;text-align:left;margin-left:386.4pt;margin-top:-3pt;width:2in;height:2in;z-index:487373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" filled="f" stroked="f">
              <v:fill o:detectmouseclick="t"/>
              <v:textbox style="mso-fit-shape-to-text:t">
                <w:txbxContent>
                  <w:p w14:paraId="7F1048E6" w14:textId="6D12BCA5" w:rsidR="00C14FE8" w:rsidRPr="00C14FE8" w:rsidRDefault="00C14FE8" w:rsidP="00C14FE8">
                    <w:pPr>
                      <w:spacing w:before="10"/>
                      <w:ind w:left="20"/>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spacing w:val="-2"/>
                        <w:sz w:val="24"/>
                      </w:rPr>
                      <w:t>ISSN</w:t>
                    </w:r>
                    <w:r>
                      <w:rPr>
                        <w:spacing w:val="-4"/>
                        <w:sz w:val="24"/>
                      </w:rPr>
                      <w:t xml:space="preserve"> </w:t>
                    </w:r>
                    <w:r>
                      <w:rPr>
                        <w:spacing w:val="-2"/>
                        <w:sz w:val="24"/>
                      </w:rPr>
                      <w:t>XXXX-XXXX</w:t>
                    </w:r>
                  </w:p>
                </w:txbxContent>
              </v:textbox>
            </v:shape>
          </w:pict>
        </mc:Fallback>
      </mc:AlternateContent>
    </w:r>
    <w:r w:rsidR="00087CFE">
      <w:rPr>
        <w:sz w:val="24"/>
      </w:rPr>
      <w:t>IJIS:</w:t>
    </w:r>
    <w:r w:rsidR="00087CFE">
      <w:rPr>
        <w:spacing w:val="-8"/>
        <w:sz w:val="24"/>
      </w:rPr>
      <w:t xml:space="preserve"> </w:t>
    </w:r>
    <w:r w:rsidR="00087CFE">
      <w:rPr>
        <w:sz w:val="24"/>
      </w:rPr>
      <w:t>Vol.1,</w:t>
    </w:r>
    <w:r w:rsidR="00087CFE">
      <w:rPr>
        <w:spacing w:val="1"/>
        <w:sz w:val="24"/>
      </w:rPr>
      <w:t xml:space="preserve"> </w:t>
    </w:r>
    <w:r w:rsidR="00087CFE">
      <w:rPr>
        <w:sz w:val="24"/>
      </w:rPr>
      <w:t>Issue</w:t>
    </w:r>
    <w:r w:rsidR="00087CFE">
      <w:rPr>
        <w:spacing w:val="-2"/>
        <w:sz w:val="24"/>
      </w:rPr>
      <w:t xml:space="preserve"> </w:t>
    </w:r>
    <w:r w:rsidR="00087CFE">
      <w:rPr>
        <w:sz w:val="24"/>
      </w:rPr>
      <w:t>2,</w:t>
    </w:r>
    <w:r w:rsidR="00087CFE">
      <w:rPr>
        <w:spacing w:val="-1"/>
        <w:sz w:val="24"/>
      </w:rPr>
      <w:t xml:space="preserve"> </w:t>
    </w:r>
    <w:r w:rsidR="00087CFE">
      <w:rPr>
        <w:sz w:val="24"/>
      </w:rPr>
      <w:t>October 2026,</w:t>
    </w:r>
    <w:r w:rsidR="00087CFE">
      <w:rPr>
        <w:spacing w:val="-3"/>
        <w:sz w:val="24"/>
      </w:rPr>
      <w:t xml:space="preserve"> </w:t>
    </w:r>
    <w:r w:rsidR="00087CFE">
      <w:rPr>
        <w:sz w:val="24"/>
      </w:rPr>
      <w:t>Page:</w:t>
    </w:r>
    <w:r w:rsidR="00087CFE">
      <w:rPr>
        <w:spacing w:val="-1"/>
        <w:sz w:val="24"/>
      </w:rPr>
      <w:t xml:space="preserve"> </w:t>
    </w:r>
    <w:r>
      <w:rPr>
        <w:spacing w:val="-1"/>
        <w:sz w:val="24"/>
      </w:rPr>
      <w:t xml:space="preserve">44-66                     </w:t>
    </w:r>
  </w:p>
  <w:p w14:paraId="2D595FDE" w14:textId="77777777" w:rsidR="00087CFE" w:rsidRDefault="00087C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84987" w14:textId="74CB175B" w:rsidR="006F251E" w:rsidRDefault="00FD6063">
    <w:pPr>
      <w:pStyle w:val="BodyText"/>
      <w:spacing w:line="14" w:lineRule="auto"/>
      <w:jc w:val="left"/>
      <w:rPr>
        <w:sz w:val="20"/>
      </w:rPr>
    </w:pPr>
    <w:r>
      <w:rPr>
        <w:noProof/>
        <w:sz w:val="20"/>
      </w:rPr>
      <mc:AlternateContent>
        <mc:Choice Requires="wps">
          <w:drawing>
            <wp:anchor distT="0" distB="0" distL="0" distR="0" simplePos="0" relativeHeight="251637760" behindDoc="1" locked="0" layoutInCell="1" allowOverlap="1" wp14:anchorId="4C89305D" wp14:editId="53EAE964">
              <wp:simplePos x="571500" y="350520"/>
              <wp:positionH relativeFrom="margin">
                <wp:align>left</wp:align>
              </wp:positionH>
              <wp:positionV relativeFrom="page">
                <wp:posOffset>350520</wp:posOffset>
              </wp:positionV>
              <wp:extent cx="3009900" cy="25908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9900" cy="259080"/>
                      </a:xfrm>
                      <a:prstGeom prst="rect">
                        <a:avLst/>
                      </a:prstGeom>
                    </wps:spPr>
                    <wps:txbx>
                      <w:txbxContent>
                        <w:p w14:paraId="0B3AE2C5" w14:textId="0E50244E" w:rsidR="006F251E" w:rsidRDefault="00000000">
                          <w:pPr>
                            <w:spacing w:before="10"/>
                            <w:ind w:left="20"/>
                            <w:rPr>
                              <w:sz w:val="24"/>
                            </w:rPr>
                          </w:pPr>
                          <w:r>
                            <w:rPr>
                              <w:sz w:val="24"/>
                            </w:rPr>
                            <w:t>IJIS:</w:t>
                          </w:r>
                          <w:r>
                            <w:rPr>
                              <w:spacing w:val="-8"/>
                              <w:sz w:val="24"/>
                            </w:rPr>
                            <w:t xml:space="preserve"> </w:t>
                          </w:r>
                          <w:r>
                            <w:rPr>
                              <w:sz w:val="24"/>
                            </w:rPr>
                            <w:t>Vol.1,</w:t>
                          </w:r>
                          <w:r>
                            <w:rPr>
                              <w:spacing w:val="1"/>
                              <w:sz w:val="24"/>
                            </w:rPr>
                            <w:t xml:space="preserve"> </w:t>
                          </w:r>
                          <w:r>
                            <w:rPr>
                              <w:sz w:val="24"/>
                            </w:rPr>
                            <w:t>Issue</w:t>
                          </w:r>
                          <w:r>
                            <w:rPr>
                              <w:spacing w:val="-2"/>
                              <w:sz w:val="24"/>
                            </w:rPr>
                            <w:t xml:space="preserve"> </w:t>
                          </w:r>
                          <w:r w:rsidR="003E7FCA">
                            <w:rPr>
                              <w:sz w:val="24"/>
                            </w:rPr>
                            <w:t>2</w:t>
                          </w:r>
                          <w:r>
                            <w:rPr>
                              <w:sz w:val="24"/>
                            </w:rPr>
                            <w:t>,</w:t>
                          </w:r>
                          <w:r>
                            <w:rPr>
                              <w:spacing w:val="-1"/>
                              <w:sz w:val="24"/>
                            </w:rPr>
                            <w:t xml:space="preserve"> </w:t>
                          </w:r>
                          <w:r w:rsidR="003E7FCA">
                            <w:rPr>
                              <w:sz w:val="24"/>
                            </w:rPr>
                            <w:t xml:space="preserve">October </w:t>
                          </w:r>
                          <w:r>
                            <w:rPr>
                              <w:sz w:val="24"/>
                            </w:rPr>
                            <w:t>202</w:t>
                          </w:r>
                          <w:r w:rsidR="0031357D">
                            <w:rPr>
                              <w:sz w:val="24"/>
                            </w:rPr>
                            <w:t>6</w:t>
                          </w:r>
                          <w:r>
                            <w:rPr>
                              <w:spacing w:val="-3"/>
                              <w:sz w:val="24"/>
                            </w:rPr>
                            <w:t xml:space="preserve"> </w:t>
                          </w:r>
                          <w:r>
                            <w:rPr>
                              <w:sz w:val="24"/>
                            </w:rPr>
                            <w:t>Page:</w:t>
                          </w:r>
                          <w:r>
                            <w:rPr>
                              <w:spacing w:val="-1"/>
                              <w:sz w:val="24"/>
                            </w:rPr>
                            <w:t xml:space="preserve"> </w:t>
                          </w:r>
                          <w:r w:rsidR="00C14FE8">
                            <w:rPr>
                              <w:spacing w:val="-1"/>
                              <w:sz w:val="24"/>
                            </w:rPr>
                            <w:t>44-66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C89305D" id="_x0000_t202" coordsize="21600,21600" o:spt="202" path="m,l,21600r21600,l21600,xe">
              <v:stroke joinstyle="miter"/>
              <v:path gradientshapeok="t" o:connecttype="rect"/>
            </v:shapetype>
            <v:shape id="Textbox 1" o:spid="_x0000_s1031" type="#_x0000_t202" style="position:absolute;margin-left:0;margin-top:27.6pt;width:237pt;height:20.4pt;z-index:-251678720;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" filled="f" stroked="f">
              <v:textbox inset="0,0,0,0">
                <w:txbxContent>
                  <w:p w14:paraId="0B3AE2C5" w14:textId="0E50244E" w:rsidR="006F251E" w:rsidRDefault="00000000">
                    <w:pPr>
                      <w:spacing w:before="10"/>
                      <w:ind w:left="20"/>
                      <w:rPr>
                        <w:sz w:val="24"/>
                      </w:rPr>
                    </w:pPr>
                    <w:r>
                      <w:rPr>
                        <w:sz w:val="24"/>
                      </w:rPr>
                      <w:t>IJIS:</w:t>
                    </w:r>
                    <w:r>
                      <w:rPr>
                        <w:spacing w:val="-8"/>
                        <w:sz w:val="24"/>
                      </w:rPr>
                      <w:t xml:space="preserve"> </w:t>
                    </w:r>
                    <w:r>
                      <w:rPr>
                        <w:sz w:val="24"/>
                      </w:rPr>
                      <w:t>Vol.1,</w:t>
                    </w:r>
                    <w:r>
                      <w:rPr>
                        <w:spacing w:val="1"/>
                        <w:sz w:val="24"/>
                      </w:rPr>
                      <w:t xml:space="preserve"> </w:t>
                    </w:r>
                    <w:r>
                      <w:rPr>
                        <w:sz w:val="24"/>
                      </w:rPr>
                      <w:t>Issue</w:t>
                    </w:r>
                    <w:r>
                      <w:rPr>
                        <w:spacing w:val="-2"/>
                        <w:sz w:val="24"/>
                      </w:rPr>
                      <w:t xml:space="preserve"> </w:t>
                    </w:r>
                    <w:r w:rsidR="003E7FCA">
                      <w:rPr>
                        <w:sz w:val="24"/>
                      </w:rPr>
                      <w:t>2</w:t>
                    </w:r>
                    <w:r>
                      <w:rPr>
                        <w:sz w:val="24"/>
                      </w:rPr>
                      <w:t>,</w:t>
                    </w:r>
                    <w:r>
                      <w:rPr>
                        <w:spacing w:val="-1"/>
                        <w:sz w:val="24"/>
                      </w:rPr>
                      <w:t xml:space="preserve"> </w:t>
                    </w:r>
                    <w:r w:rsidR="003E7FCA">
                      <w:rPr>
                        <w:sz w:val="24"/>
                      </w:rPr>
                      <w:t xml:space="preserve">October </w:t>
                    </w:r>
                    <w:r>
                      <w:rPr>
                        <w:sz w:val="24"/>
                      </w:rPr>
                      <w:t>202</w:t>
                    </w:r>
                    <w:r w:rsidR="0031357D">
                      <w:rPr>
                        <w:sz w:val="24"/>
                      </w:rPr>
                      <w:t>6</w:t>
                    </w:r>
                    <w:r>
                      <w:rPr>
                        <w:spacing w:val="-3"/>
                        <w:sz w:val="24"/>
                      </w:rPr>
                      <w:t xml:space="preserve"> </w:t>
                    </w:r>
                    <w:r>
                      <w:rPr>
                        <w:sz w:val="24"/>
                      </w:rPr>
                      <w:t>Page:</w:t>
                    </w:r>
                    <w:r>
                      <w:rPr>
                        <w:spacing w:val="-1"/>
                        <w:sz w:val="24"/>
                      </w:rPr>
                      <w:t xml:space="preserve"> </w:t>
                    </w:r>
                    <w:r w:rsidR="00C14FE8">
                      <w:rPr>
                        <w:spacing w:val="-1"/>
                        <w:sz w:val="24"/>
                      </w:rPr>
                      <w:t>44-66</w:t>
                    </w:r>
                  </w:p>
                </w:txbxContent>
              </v:textbox>
              <w10:wrap anchorx="margin" anchory="page"/>
            </v:shape>
          </w:pict>
        </mc:Fallback>
      </mc:AlternateContent>
    </w:r>
    <w:r w:rsidR="00233E83">
      <w:rPr>
        <w:noProof/>
        <w:sz w:val="20"/>
      </w:rPr>
      <mc:AlternateContent>
        <mc:Choice Requires="wps">
          <w:drawing>
            <wp:anchor distT="0" distB="0" distL="0" distR="0" simplePos="0" relativeHeight="251639808" behindDoc="1" locked="0" layoutInCell="1" allowOverlap="1" wp14:anchorId="1CB46E1F" wp14:editId="2E4BE71C">
              <wp:simplePos x="0" y="0"/>
              <wp:positionH relativeFrom="page">
                <wp:posOffset>5440680</wp:posOffset>
              </wp:positionH>
              <wp:positionV relativeFrom="page">
                <wp:posOffset>373380</wp:posOffset>
              </wp:positionV>
              <wp:extent cx="1538605"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8605" cy="167640"/>
                      </a:xfrm>
                      <a:prstGeom prst="rect">
                        <a:avLst/>
                      </a:prstGeom>
                    </wps:spPr>
                    <wps:txbx>
                      <w:txbxContent>
                        <w:p w14:paraId="26D3B474" w14:textId="2C6548C6" w:rsidR="006F251E" w:rsidRDefault="00000000">
                          <w:pPr>
                            <w:spacing w:before="10"/>
                            <w:ind w:left="20"/>
                            <w:rPr>
                              <w:sz w:val="24"/>
                            </w:rPr>
                          </w:pPr>
                          <w:r>
                            <w:rPr>
                              <w:spacing w:val="-2"/>
                              <w:sz w:val="24"/>
                            </w:rPr>
                            <w:t>ISSN</w:t>
                          </w:r>
                          <w:r>
                            <w:rPr>
                              <w:spacing w:val="-4"/>
                              <w:sz w:val="24"/>
                            </w:rPr>
                            <w:t xml:space="preserve"> </w:t>
                          </w:r>
                          <w:r w:rsidR="0031357D">
                            <w:rPr>
                              <w:spacing w:val="-2"/>
                              <w:sz w:val="24"/>
                            </w:rPr>
                            <w:t>XXXX-XXXX</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CB46E1F" id="Textbox 2" o:spid="_x0000_s1032" type="#_x0000_t202" style="position:absolute;margin-left:428.4pt;margin-top:29.4pt;width:121.15pt;height:13.2pt;z-index:-2516766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" filled="f" stroked="f">
              <v:textbox inset="0,0,0,0">
                <w:txbxContent>
                  <w:p w14:paraId="26D3B474" w14:textId="2C6548C6" w:rsidR="006F251E" w:rsidRDefault="00000000">
                    <w:pPr>
                      <w:spacing w:before="10"/>
                      <w:ind w:left="20"/>
                      <w:rPr>
                        <w:sz w:val="24"/>
                      </w:rPr>
                    </w:pPr>
                    <w:r>
                      <w:rPr>
                        <w:spacing w:val="-2"/>
                        <w:sz w:val="24"/>
                      </w:rPr>
                      <w:t>ISSN</w:t>
                    </w:r>
                    <w:r>
                      <w:rPr>
                        <w:spacing w:val="-4"/>
                        <w:sz w:val="24"/>
                      </w:rPr>
                      <w:t xml:space="preserve"> </w:t>
                    </w:r>
                    <w:r w:rsidR="0031357D">
                      <w:rPr>
                        <w:spacing w:val="-2"/>
                        <w:sz w:val="24"/>
                      </w:rPr>
                      <w:t>XXXX-XXXX</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6E8E"/>
    <w:multiLevelType w:val="hybridMultilevel"/>
    <w:tmpl w:val="10D2ADFA"/>
    <w:lvl w:ilvl="0" w:tplc="4AE49A20">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8714D59"/>
    <w:multiLevelType w:val="hybridMultilevel"/>
    <w:tmpl w:val="FD400F56"/>
    <w:lvl w:ilvl="0" w:tplc="2260103A">
      <w:start w:val="3"/>
      <w:numFmt w:val="bullet"/>
      <w:lvlText w:val="•"/>
      <w:lvlJc w:val="left"/>
      <w:pPr>
        <w:ind w:left="520" w:hanging="360"/>
      </w:pPr>
      <w:rPr>
        <w:rFonts w:ascii="Times New Roman" w:eastAsia="Times New Roman" w:hAnsi="Times New Roman" w:cs="Times New Roman" w:hint="default"/>
      </w:rPr>
    </w:lvl>
    <w:lvl w:ilvl="1" w:tplc="40090003" w:tentative="1">
      <w:start w:val="1"/>
      <w:numFmt w:val="bullet"/>
      <w:lvlText w:val="o"/>
      <w:lvlJc w:val="left"/>
      <w:pPr>
        <w:ind w:left="1240" w:hanging="360"/>
      </w:pPr>
      <w:rPr>
        <w:rFonts w:ascii="Courier New" w:hAnsi="Courier New" w:cs="Courier New" w:hint="default"/>
      </w:rPr>
    </w:lvl>
    <w:lvl w:ilvl="2" w:tplc="40090005" w:tentative="1">
      <w:start w:val="1"/>
      <w:numFmt w:val="bullet"/>
      <w:lvlText w:val=""/>
      <w:lvlJc w:val="left"/>
      <w:pPr>
        <w:ind w:left="1960" w:hanging="360"/>
      </w:pPr>
      <w:rPr>
        <w:rFonts w:ascii="Wingdings" w:hAnsi="Wingdings" w:hint="default"/>
      </w:rPr>
    </w:lvl>
    <w:lvl w:ilvl="3" w:tplc="40090001" w:tentative="1">
      <w:start w:val="1"/>
      <w:numFmt w:val="bullet"/>
      <w:lvlText w:val=""/>
      <w:lvlJc w:val="left"/>
      <w:pPr>
        <w:ind w:left="2680" w:hanging="360"/>
      </w:pPr>
      <w:rPr>
        <w:rFonts w:ascii="Symbol" w:hAnsi="Symbol" w:hint="default"/>
      </w:rPr>
    </w:lvl>
    <w:lvl w:ilvl="4" w:tplc="40090003" w:tentative="1">
      <w:start w:val="1"/>
      <w:numFmt w:val="bullet"/>
      <w:lvlText w:val="o"/>
      <w:lvlJc w:val="left"/>
      <w:pPr>
        <w:ind w:left="3400" w:hanging="360"/>
      </w:pPr>
      <w:rPr>
        <w:rFonts w:ascii="Courier New" w:hAnsi="Courier New" w:cs="Courier New" w:hint="default"/>
      </w:rPr>
    </w:lvl>
    <w:lvl w:ilvl="5" w:tplc="40090005" w:tentative="1">
      <w:start w:val="1"/>
      <w:numFmt w:val="bullet"/>
      <w:lvlText w:val=""/>
      <w:lvlJc w:val="left"/>
      <w:pPr>
        <w:ind w:left="4120" w:hanging="360"/>
      </w:pPr>
      <w:rPr>
        <w:rFonts w:ascii="Wingdings" w:hAnsi="Wingdings" w:hint="default"/>
      </w:rPr>
    </w:lvl>
    <w:lvl w:ilvl="6" w:tplc="40090001" w:tentative="1">
      <w:start w:val="1"/>
      <w:numFmt w:val="bullet"/>
      <w:lvlText w:val=""/>
      <w:lvlJc w:val="left"/>
      <w:pPr>
        <w:ind w:left="4840" w:hanging="360"/>
      </w:pPr>
      <w:rPr>
        <w:rFonts w:ascii="Symbol" w:hAnsi="Symbol" w:hint="default"/>
      </w:rPr>
    </w:lvl>
    <w:lvl w:ilvl="7" w:tplc="40090003" w:tentative="1">
      <w:start w:val="1"/>
      <w:numFmt w:val="bullet"/>
      <w:lvlText w:val="o"/>
      <w:lvlJc w:val="left"/>
      <w:pPr>
        <w:ind w:left="5560" w:hanging="360"/>
      </w:pPr>
      <w:rPr>
        <w:rFonts w:ascii="Courier New" w:hAnsi="Courier New" w:cs="Courier New" w:hint="default"/>
      </w:rPr>
    </w:lvl>
    <w:lvl w:ilvl="8" w:tplc="40090005" w:tentative="1">
      <w:start w:val="1"/>
      <w:numFmt w:val="bullet"/>
      <w:lvlText w:val=""/>
      <w:lvlJc w:val="left"/>
      <w:pPr>
        <w:ind w:left="6280" w:hanging="360"/>
      </w:pPr>
      <w:rPr>
        <w:rFonts w:ascii="Wingdings" w:hAnsi="Wingdings" w:hint="default"/>
      </w:rPr>
    </w:lvl>
  </w:abstractNum>
  <w:abstractNum w:abstractNumId="2" w15:restartNumberingAfterBreak="0">
    <w:nsid w:val="234B2154"/>
    <w:multiLevelType w:val="multilevel"/>
    <w:tmpl w:val="7B62F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A410BD"/>
    <w:multiLevelType w:val="multilevel"/>
    <w:tmpl w:val="9B1606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6D2D02"/>
    <w:multiLevelType w:val="hybridMultilevel"/>
    <w:tmpl w:val="AE488716"/>
    <w:lvl w:ilvl="0" w:tplc="EAC8B5AE">
      <w:start w:val="1"/>
      <w:numFmt w:val="decimal"/>
      <w:lvlText w:val="%1."/>
      <w:lvlJc w:val="left"/>
      <w:pPr>
        <w:ind w:left="398"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56045684">
      <w:numFmt w:val="bullet"/>
      <w:lvlText w:val="•"/>
      <w:lvlJc w:val="left"/>
      <w:pPr>
        <w:ind w:left="1426" w:hanging="360"/>
      </w:pPr>
      <w:rPr>
        <w:rFonts w:hint="default"/>
        <w:lang w:val="en-US" w:eastAsia="en-US" w:bidi="ar-SA"/>
      </w:rPr>
    </w:lvl>
    <w:lvl w:ilvl="2" w:tplc="8EAAAA4A">
      <w:numFmt w:val="bullet"/>
      <w:lvlText w:val="•"/>
      <w:lvlJc w:val="left"/>
      <w:pPr>
        <w:ind w:left="2453" w:hanging="360"/>
      </w:pPr>
      <w:rPr>
        <w:rFonts w:hint="default"/>
        <w:lang w:val="en-US" w:eastAsia="en-US" w:bidi="ar-SA"/>
      </w:rPr>
    </w:lvl>
    <w:lvl w:ilvl="3" w:tplc="7C9E30D8">
      <w:numFmt w:val="bullet"/>
      <w:lvlText w:val="•"/>
      <w:lvlJc w:val="left"/>
      <w:pPr>
        <w:ind w:left="3479" w:hanging="360"/>
      </w:pPr>
      <w:rPr>
        <w:rFonts w:hint="default"/>
        <w:lang w:val="en-US" w:eastAsia="en-US" w:bidi="ar-SA"/>
      </w:rPr>
    </w:lvl>
    <w:lvl w:ilvl="4" w:tplc="3E26CB52">
      <w:numFmt w:val="bullet"/>
      <w:lvlText w:val="•"/>
      <w:lvlJc w:val="left"/>
      <w:pPr>
        <w:ind w:left="4506" w:hanging="360"/>
      </w:pPr>
      <w:rPr>
        <w:rFonts w:hint="default"/>
        <w:lang w:val="en-US" w:eastAsia="en-US" w:bidi="ar-SA"/>
      </w:rPr>
    </w:lvl>
    <w:lvl w:ilvl="5" w:tplc="991AE8BC">
      <w:numFmt w:val="bullet"/>
      <w:lvlText w:val="•"/>
      <w:lvlJc w:val="left"/>
      <w:pPr>
        <w:ind w:left="5533" w:hanging="360"/>
      </w:pPr>
      <w:rPr>
        <w:rFonts w:hint="default"/>
        <w:lang w:val="en-US" w:eastAsia="en-US" w:bidi="ar-SA"/>
      </w:rPr>
    </w:lvl>
    <w:lvl w:ilvl="6" w:tplc="0CAA3F2E">
      <w:numFmt w:val="bullet"/>
      <w:lvlText w:val="•"/>
      <w:lvlJc w:val="left"/>
      <w:pPr>
        <w:ind w:left="6559" w:hanging="360"/>
      </w:pPr>
      <w:rPr>
        <w:rFonts w:hint="default"/>
        <w:lang w:val="en-US" w:eastAsia="en-US" w:bidi="ar-SA"/>
      </w:rPr>
    </w:lvl>
    <w:lvl w:ilvl="7" w:tplc="2EE0B2DC">
      <w:numFmt w:val="bullet"/>
      <w:lvlText w:val="•"/>
      <w:lvlJc w:val="left"/>
      <w:pPr>
        <w:ind w:left="7586" w:hanging="360"/>
      </w:pPr>
      <w:rPr>
        <w:rFonts w:hint="default"/>
        <w:lang w:val="en-US" w:eastAsia="en-US" w:bidi="ar-SA"/>
      </w:rPr>
    </w:lvl>
    <w:lvl w:ilvl="8" w:tplc="2786CA0A">
      <w:numFmt w:val="bullet"/>
      <w:lvlText w:val="•"/>
      <w:lvlJc w:val="left"/>
      <w:pPr>
        <w:ind w:left="8612" w:hanging="360"/>
      </w:pPr>
      <w:rPr>
        <w:rFonts w:hint="default"/>
        <w:lang w:val="en-US" w:eastAsia="en-US" w:bidi="ar-SA"/>
      </w:rPr>
    </w:lvl>
  </w:abstractNum>
  <w:abstractNum w:abstractNumId="5" w15:restartNumberingAfterBreak="0">
    <w:nsid w:val="337845C0"/>
    <w:multiLevelType w:val="multilevel"/>
    <w:tmpl w:val="3E0CE4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0A644D"/>
    <w:multiLevelType w:val="multilevel"/>
    <w:tmpl w:val="3438C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161E63"/>
    <w:multiLevelType w:val="multilevel"/>
    <w:tmpl w:val="D068A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8F0DD3"/>
    <w:multiLevelType w:val="hybridMultilevel"/>
    <w:tmpl w:val="F8C8B2CE"/>
    <w:lvl w:ilvl="0" w:tplc="2F3C8F80">
      <w:start w:val="1"/>
      <w:numFmt w:val="bullet"/>
      <w:lvlText w:val="●"/>
      <w:lvlJc w:val="left"/>
      <w:pPr>
        <w:ind w:left="720" w:hanging="360"/>
      </w:pPr>
    </w:lvl>
    <w:lvl w:ilvl="1" w:tplc="A6129A3A">
      <w:start w:val="1"/>
      <w:numFmt w:val="bullet"/>
      <w:lvlText w:val="○"/>
      <w:lvlJc w:val="left"/>
      <w:pPr>
        <w:ind w:left="1440" w:hanging="360"/>
      </w:pPr>
    </w:lvl>
    <w:lvl w:ilvl="2" w:tplc="10D66282">
      <w:start w:val="1"/>
      <w:numFmt w:val="bullet"/>
      <w:lvlText w:val="■"/>
      <w:lvlJc w:val="left"/>
      <w:pPr>
        <w:ind w:left="2160" w:hanging="360"/>
      </w:pPr>
    </w:lvl>
    <w:lvl w:ilvl="3" w:tplc="A8A8A896">
      <w:start w:val="1"/>
      <w:numFmt w:val="bullet"/>
      <w:lvlText w:val="●"/>
      <w:lvlJc w:val="left"/>
      <w:pPr>
        <w:ind w:left="2880" w:hanging="360"/>
      </w:pPr>
    </w:lvl>
    <w:lvl w:ilvl="4" w:tplc="17C063BE">
      <w:start w:val="1"/>
      <w:numFmt w:val="bullet"/>
      <w:lvlText w:val="○"/>
      <w:lvlJc w:val="left"/>
      <w:pPr>
        <w:ind w:left="3600" w:hanging="360"/>
      </w:pPr>
    </w:lvl>
    <w:lvl w:ilvl="5" w:tplc="022CC388">
      <w:start w:val="1"/>
      <w:numFmt w:val="bullet"/>
      <w:lvlText w:val="■"/>
      <w:lvlJc w:val="left"/>
      <w:pPr>
        <w:ind w:left="4320" w:hanging="360"/>
      </w:pPr>
    </w:lvl>
    <w:lvl w:ilvl="6" w:tplc="AF9EBD70">
      <w:start w:val="1"/>
      <w:numFmt w:val="bullet"/>
      <w:lvlText w:val="●"/>
      <w:lvlJc w:val="left"/>
      <w:pPr>
        <w:ind w:left="5040" w:hanging="360"/>
      </w:pPr>
    </w:lvl>
    <w:lvl w:ilvl="7" w:tplc="23D4C7FA">
      <w:start w:val="1"/>
      <w:numFmt w:val="bullet"/>
      <w:lvlText w:val="●"/>
      <w:lvlJc w:val="left"/>
      <w:pPr>
        <w:ind w:left="5760" w:hanging="360"/>
      </w:pPr>
    </w:lvl>
    <w:lvl w:ilvl="8" w:tplc="741491C0">
      <w:start w:val="1"/>
      <w:numFmt w:val="bullet"/>
      <w:lvlText w:val="●"/>
      <w:lvlJc w:val="left"/>
      <w:pPr>
        <w:ind w:left="6480" w:hanging="360"/>
      </w:pPr>
    </w:lvl>
  </w:abstractNum>
  <w:abstractNum w:abstractNumId="9" w15:restartNumberingAfterBreak="0">
    <w:nsid w:val="43607E00"/>
    <w:multiLevelType w:val="hybridMultilevel"/>
    <w:tmpl w:val="59BA998E"/>
    <w:lvl w:ilvl="0" w:tplc="77A682CA">
      <w:numFmt w:val="bullet"/>
      <w:lvlText w:val=""/>
      <w:lvlJc w:val="left"/>
      <w:pPr>
        <w:ind w:left="398" w:hanging="360"/>
      </w:pPr>
      <w:rPr>
        <w:rFonts w:ascii="Symbol" w:eastAsia="Symbol" w:hAnsi="Symbol" w:cs="Symbol" w:hint="default"/>
        <w:b w:val="0"/>
        <w:bCs w:val="0"/>
        <w:i w:val="0"/>
        <w:iCs w:val="0"/>
        <w:spacing w:val="0"/>
        <w:w w:val="100"/>
        <w:sz w:val="22"/>
        <w:szCs w:val="22"/>
        <w:lang w:val="en-US" w:eastAsia="en-US" w:bidi="ar-SA"/>
      </w:rPr>
    </w:lvl>
    <w:lvl w:ilvl="1" w:tplc="091004B0">
      <w:numFmt w:val="bullet"/>
      <w:lvlText w:val="•"/>
      <w:lvlJc w:val="left"/>
      <w:pPr>
        <w:ind w:left="1426" w:hanging="360"/>
      </w:pPr>
      <w:rPr>
        <w:rFonts w:hint="default"/>
        <w:lang w:val="en-US" w:eastAsia="en-US" w:bidi="ar-SA"/>
      </w:rPr>
    </w:lvl>
    <w:lvl w:ilvl="2" w:tplc="2F42756C">
      <w:numFmt w:val="bullet"/>
      <w:lvlText w:val="•"/>
      <w:lvlJc w:val="left"/>
      <w:pPr>
        <w:ind w:left="2453" w:hanging="360"/>
      </w:pPr>
      <w:rPr>
        <w:rFonts w:hint="default"/>
        <w:lang w:val="en-US" w:eastAsia="en-US" w:bidi="ar-SA"/>
      </w:rPr>
    </w:lvl>
    <w:lvl w:ilvl="3" w:tplc="0A4C5C7A">
      <w:numFmt w:val="bullet"/>
      <w:lvlText w:val="•"/>
      <w:lvlJc w:val="left"/>
      <w:pPr>
        <w:ind w:left="3479" w:hanging="360"/>
      </w:pPr>
      <w:rPr>
        <w:rFonts w:hint="default"/>
        <w:lang w:val="en-US" w:eastAsia="en-US" w:bidi="ar-SA"/>
      </w:rPr>
    </w:lvl>
    <w:lvl w:ilvl="4" w:tplc="19EE365E">
      <w:numFmt w:val="bullet"/>
      <w:lvlText w:val="•"/>
      <w:lvlJc w:val="left"/>
      <w:pPr>
        <w:ind w:left="4506" w:hanging="360"/>
      </w:pPr>
      <w:rPr>
        <w:rFonts w:hint="default"/>
        <w:lang w:val="en-US" w:eastAsia="en-US" w:bidi="ar-SA"/>
      </w:rPr>
    </w:lvl>
    <w:lvl w:ilvl="5" w:tplc="1A64B96C">
      <w:numFmt w:val="bullet"/>
      <w:lvlText w:val="•"/>
      <w:lvlJc w:val="left"/>
      <w:pPr>
        <w:ind w:left="5533" w:hanging="360"/>
      </w:pPr>
      <w:rPr>
        <w:rFonts w:hint="default"/>
        <w:lang w:val="en-US" w:eastAsia="en-US" w:bidi="ar-SA"/>
      </w:rPr>
    </w:lvl>
    <w:lvl w:ilvl="6" w:tplc="11D0CC16">
      <w:numFmt w:val="bullet"/>
      <w:lvlText w:val="•"/>
      <w:lvlJc w:val="left"/>
      <w:pPr>
        <w:ind w:left="6559" w:hanging="360"/>
      </w:pPr>
      <w:rPr>
        <w:rFonts w:hint="default"/>
        <w:lang w:val="en-US" w:eastAsia="en-US" w:bidi="ar-SA"/>
      </w:rPr>
    </w:lvl>
    <w:lvl w:ilvl="7" w:tplc="047C84E8">
      <w:numFmt w:val="bullet"/>
      <w:lvlText w:val="•"/>
      <w:lvlJc w:val="left"/>
      <w:pPr>
        <w:ind w:left="7586" w:hanging="360"/>
      </w:pPr>
      <w:rPr>
        <w:rFonts w:hint="default"/>
        <w:lang w:val="en-US" w:eastAsia="en-US" w:bidi="ar-SA"/>
      </w:rPr>
    </w:lvl>
    <w:lvl w:ilvl="8" w:tplc="202C7DDC">
      <w:numFmt w:val="bullet"/>
      <w:lvlText w:val="•"/>
      <w:lvlJc w:val="left"/>
      <w:pPr>
        <w:ind w:left="8612" w:hanging="360"/>
      </w:pPr>
      <w:rPr>
        <w:rFonts w:hint="default"/>
        <w:lang w:val="en-US" w:eastAsia="en-US" w:bidi="ar-SA"/>
      </w:rPr>
    </w:lvl>
  </w:abstractNum>
  <w:abstractNum w:abstractNumId="10" w15:restartNumberingAfterBreak="0">
    <w:nsid w:val="45906894"/>
    <w:multiLevelType w:val="hybridMultilevel"/>
    <w:tmpl w:val="1A86D09C"/>
    <w:lvl w:ilvl="0" w:tplc="3CD4FAD4">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4DDC3993"/>
    <w:multiLevelType w:val="hybridMultilevel"/>
    <w:tmpl w:val="EFC84F2C"/>
    <w:lvl w:ilvl="0" w:tplc="40090001">
      <w:start w:val="1"/>
      <w:numFmt w:val="bullet"/>
      <w:lvlText w:val=""/>
      <w:lvlJc w:val="left"/>
      <w:pPr>
        <w:ind w:left="880" w:hanging="360"/>
      </w:pPr>
      <w:rPr>
        <w:rFonts w:ascii="Symbol" w:hAnsi="Symbol" w:hint="default"/>
      </w:rPr>
    </w:lvl>
    <w:lvl w:ilvl="1" w:tplc="40090003" w:tentative="1">
      <w:start w:val="1"/>
      <w:numFmt w:val="bullet"/>
      <w:lvlText w:val="o"/>
      <w:lvlJc w:val="left"/>
      <w:pPr>
        <w:ind w:left="1600" w:hanging="360"/>
      </w:pPr>
      <w:rPr>
        <w:rFonts w:ascii="Courier New" w:hAnsi="Courier New" w:cs="Courier New" w:hint="default"/>
      </w:rPr>
    </w:lvl>
    <w:lvl w:ilvl="2" w:tplc="40090005" w:tentative="1">
      <w:start w:val="1"/>
      <w:numFmt w:val="bullet"/>
      <w:lvlText w:val=""/>
      <w:lvlJc w:val="left"/>
      <w:pPr>
        <w:ind w:left="2320" w:hanging="360"/>
      </w:pPr>
      <w:rPr>
        <w:rFonts w:ascii="Wingdings" w:hAnsi="Wingdings" w:hint="default"/>
      </w:rPr>
    </w:lvl>
    <w:lvl w:ilvl="3" w:tplc="40090001" w:tentative="1">
      <w:start w:val="1"/>
      <w:numFmt w:val="bullet"/>
      <w:lvlText w:val=""/>
      <w:lvlJc w:val="left"/>
      <w:pPr>
        <w:ind w:left="3040" w:hanging="360"/>
      </w:pPr>
      <w:rPr>
        <w:rFonts w:ascii="Symbol" w:hAnsi="Symbol" w:hint="default"/>
      </w:rPr>
    </w:lvl>
    <w:lvl w:ilvl="4" w:tplc="40090003" w:tentative="1">
      <w:start w:val="1"/>
      <w:numFmt w:val="bullet"/>
      <w:lvlText w:val="o"/>
      <w:lvlJc w:val="left"/>
      <w:pPr>
        <w:ind w:left="3760" w:hanging="360"/>
      </w:pPr>
      <w:rPr>
        <w:rFonts w:ascii="Courier New" w:hAnsi="Courier New" w:cs="Courier New" w:hint="default"/>
      </w:rPr>
    </w:lvl>
    <w:lvl w:ilvl="5" w:tplc="40090005" w:tentative="1">
      <w:start w:val="1"/>
      <w:numFmt w:val="bullet"/>
      <w:lvlText w:val=""/>
      <w:lvlJc w:val="left"/>
      <w:pPr>
        <w:ind w:left="4480" w:hanging="360"/>
      </w:pPr>
      <w:rPr>
        <w:rFonts w:ascii="Wingdings" w:hAnsi="Wingdings" w:hint="default"/>
      </w:rPr>
    </w:lvl>
    <w:lvl w:ilvl="6" w:tplc="40090001" w:tentative="1">
      <w:start w:val="1"/>
      <w:numFmt w:val="bullet"/>
      <w:lvlText w:val=""/>
      <w:lvlJc w:val="left"/>
      <w:pPr>
        <w:ind w:left="5200" w:hanging="360"/>
      </w:pPr>
      <w:rPr>
        <w:rFonts w:ascii="Symbol" w:hAnsi="Symbol" w:hint="default"/>
      </w:rPr>
    </w:lvl>
    <w:lvl w:ilvl="7" w:tplc="40090003" w:tentative="1">
      <w:start w:val="1"/>
      <w:numFmt w:val="bullet"/>
      <w:lvlText w:val="o"/>
      <w:lvlJc w:val="left"/>
      <w:pPr>
        <w:ind w:left="5920" w:hanging="360"/>
      </w:pPr>
      <w:rPr>
        <w:rFonts w:ascii="Courier New" w:hAnsi="Courier New" w:cs="Courier New" w:hint="default"/>
      </w:rPr>
    </w:lvl>
    <w:lvl w:ilvl="8" w:tplc="40090005" w:tentative="1">
      <w:start w:val="1"/>
      <w:numFmt w:val="bullet"/>
      <w:lvlText w:val=""/>
      <w:lvlJc w:val="left"/>
      <w:pPr>
        <w:ind w:left="6640" w:hanging="360"/>
      </w:pPr>
      <w:rPr>
        <w:rFonts w:ascii="Wingdings" w:hAnsi="Wingdings" w:hint="default"/>
      </w:rPr>
    </w:lvl>
  </w:abstractNum>
  <w:abstractNum w:abstractNumId="12" w15:restartNumberingAfterBreak="0">
    <w:nsid w:val="5C712C22"/>
    <w:multiLevelType w:val="hybridMultilevel"/>
    <w:tmpl w:val="9270710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64BB34F8"/>
    <w:multiLevelType w:val="multilevel"/>
    <w:tmpl w:val="98429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0449CD"/>
    <w:multiLevelType w:val="multilevel"/>
    <w:tmpl w:val="0A141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4E73D9"/>
    <w:multiLevelType w:val="hybridMultilevel"/>
    <w:tmpl w:val="28103372"/>
    <w:lvl w:ilvl="0" w:tplc="2260103A">
      <w:start w:val="3"/>
      <w:numFmt w:val="bullet"/>
      <w:lvlText w:val="•"/>
      <w:lvlJc w:val="left"/>
      <w:pPr>
        <w:ind w:left="680" w:hanging="360"/>
      </w:pPr>
      <w:rPr>
        <w:rFonts w:ascii="Times New Roman" w:eastAsia="Times New Roman" w:hAnsi="Times New Roman" w:cs="Times New Roman" w:hint="default"/>
      </w:rPr>
    </w:lvl>
    <w:lvl w:ilvl="1" w:tplc="40090003" w:tentative="1">
      <w:start w:val="1"/>
      <w:numFmt w:val="bullet"/>
      <w:lvlText w:val="o"/>
      <w:lvlJc w:val="left"/>
      <w:pPr>
        <w:ind w:left="1600" w:hanging="360"/>
      </w:pPr>
      <w:rPr>
        <w:rFonts w:ascii="Courier New" w:hAnsi="Courier New" w:cs="Courier New" w:hint="default"/>
      </w:rPr>
    </w:lvl>
    <w:lvl w:ilvl="2" w:tplc="40090005" w:tentative="1">
      <w:start w:val="1"/>
      <w:numFmt w:val="bullet"/>
      <w:lvlText w:val=""/>
      <w:lvlJc w:val="left"/>
      <w:pPr>
        <w:ind w:left="2320" w:hanging="360"/>
      </w:pPr>
      <w:rPr>
        <w:rFonts w:ascii="Wingdings" w:hAnsi="Wingdings" w:hint="default"/>
      </w:rPr>
    </w:lvl>
    <w:lvl w:ilvl="3" w:tplc="40090001" w:tentative="1">
      <w:start w:val="1"/>
      <w:numFmt w:val="bullet"/>
      <w:lvlText w:val=""/>
      <w:lvlJc w:val="left"/>
      <w:pPr>
        <w:ind w:left="3040" w:hanging="360"/>
      </w:pPr>
      <w:rPr>
        <w:rFonts w:ascii="Symbol" w:hAnsi="Symbol" w:hint="default"/>
      </w:rPr>
    </w:lvl>
    <w:lvl w:ilvl="4" w:tplc="40090003" w:tentative="1">
      <w:start w:val="1"/>
      <w:numFmt w:val="bullet"/>
      <w:lvlText w:val="o"/>
      <w:lvlJc w:val="left"/>
      <w:pPr>
        <w:ind w:left="3760" w:hanging="360"/>
      </w:pPr>
      <w:rPr>
        <w:rFonts w:ascii="Courier New" w:hAnsi="Courier New" w:cs="Courier New" w:hint="default"/>
      </w:rPr>
    </w:lvl>
    <w:lvl w:ilvl="5" w:tplc="40090005" w:tentative="1">
      <w:start w:val="1"/>
      <w:numFmt w:val="bullet"/>
      <w:lvlText w:val=""/>
      <w:lvlJc w:val="left"/>
      <w:pPr>
        <w:ind w:left="4480" w:hanging="360"/>
      </w:pPr>
      <w:rPr>
        <w:rFonts w:ascii="Wingdings" w:hAnsi="Wingdings" w:hint="default"/>
      </w:rPr>
    </w:lvl>
    <w:lvl w:ilvl="6" w:tplc="40090001" w:tentative="1">
      <w:start w:val="1"/>
      <w:numFmt w:val="bullet"/>
      <w:lvlText w:val=""/>
      <w:lvlJc w:val="left"/>
      <w:pPr>
        <w:ind w:left="5200" w:hanging="360"/>
      </w:pPr>
      <w:rPr>
        <w:rFonts w:ascii="Symbol" w:hAnsi="Symbol" w:hint="default"/>
      </w:rPr>
    </w:lvl>
    <w:lvl w:ilvl="7" w:tplc="40090003" w:tentative="1">
      <w:start w:val="1"/>
      <w:numFmt w:val="bullet"/>
      <w:lvlText w:val="o"/>
      <w:lvlJc w:val="left"/>
      <w:pPr>
        <w:ind w:left="5920" w:hanging="360"/>
      </w:pPr>
      <w:rPr>
        <w:rFonts w:ascii="Courier New" w:hAnsi="Courier New" w:cs="Courier New" w:hint="default"/>
      </w:rPr>
    </w:lvl>
    <w:lvl w:ilvl="8" w:tplc="40090005" w:tentative="1">
      <w:start w:val="1"/>
      <w:numFmt w:val="bullet"/>
      <w:lvlText w:val=""/>
      <w:lvlJc w:val="left"/>
      <w:pPr>
        <w:ind w:left="6640" w:hanging="360"/>
      </w:pPr>
      <w:rPr>
        <w:rFonts w:ascii="Wingdings" w:hAnsi="Wingdings" w:hint="default"/>
      </w:rPr>
    </w:lvl>
  </w:abstractNum>
  <w:abstractNum w:abstractNumId="16" w15:restartNumberingAfterBreak="0">
    <w:nsid w:val="7DD52E66"/>
    <w:multiLevelType w:val="multilevel"/>
    <w:tmpl w:val="BB70534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3B6D0F"/>
    <w:multiLevelType w:val="hybridMultilevel"/>
    <w:tmpl w:val="48EE245E"/>
    <w:lvl w:ilvl="0" w:tplc="4AE49A20">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689522376">
    <w:abstractNumId w:val="4"/>
  </w:num>
  <w:num w:numId="2" w16cid:durableId="2014380844">
    <w:abstractNumId w:val="9"/>
  </w:num>
  <w:num w:numId="3" w16cid:durableId="375198308">
    <w:abstractNumId w:val="3"/>
  </w:num>
  <w:num w:numId="4" w16cid:durableId="919365306">
    <w:abstractNumId w:val="2"/>
  </w:num>
  <w:num w:numId="5" w16cid:durableId="860437793">
    <w:abstractNumId w:val="14"/>
  </w:num>
  <w:num w:numId="6" w16cid:durableId="1787456328">
    <w:abstractNumId w:val="13"/>
  </w:num>
  <w:num w:numId="7" w16cid:durableId="1266352492">
    <w:abstractNumId w:val="16"/>
  </w:num>
  <w:num w:numId="8" w16cid:durableId="1198591468">
    <w:abstractNumId w:val="5"/>
  </w:num>
  <w:num w:numId="9" w16cid:durableId="1369724514">
    <w:abstractNumId w:val="7"/>
  </w:num>
  <w:num w:numId="10" w16cid:durableId="1341160803">
    <w:abstractNumId w:val="6"/>
  </w:num>
  <w:num w:numId="11" w16cid:durableId="1217086520">
    <w:abstractNumId w:val="12"/>
  </w:num>
  <w:num w:numId="12" w16cid:durableId="27685806">
    <w:abstractNumId w:val="10"/>
  </w:num>
  <w:num w:numId="13" w16cid:durableId="174153564">
    <w:abstractNumId w:val="17"/>
  </w:num>
  <w:num w:numId="14" w16cid:durableId="745693093">
    <w:abstractNumId w:val="0"/>
  </w:num>
  <w:num w:numId="15" w16cid:durableId="888301621">
    <w:abstractNumId w:val="8"/>
    <w:lvlOverride w:ilvl="0">
      <w:startOverride w:val="1"/>
    </w:lvlOverride>
  </w:num>
  <w:num w:numId="16" w16cid:durableId="1006441361">
    <w:abstractNumId w:val="11"/>
  </w:num>
  <w:num w:numId="17" w16cid:durableId="458228792">
    <w:abstractNumId w:val="1"/>
  </w:num>
  <w:num w:numId="18" w16cid:durableId="63113299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51E"/>
    <w:rsid w:val="00087CFE"/>
    <w:rsid w:val="000D20BC"/>
    <w:rsid w:val="000D438D"/>
    <w:rsid w:val="00233E83"/>
    <w:rsid w:val="0031357D"/>
    <w:rsid w:val="00382AAF"/>
    <w:rsid w:val="003E7FCA"/>
    <w:rsid w:val="004110F0"/>
    <w:rsid w:val="004170CF"/>
    <w:rsid w:val="00431E0C"/>
    <w:rsid w:val="00471C46"/>
    <w:rsid w:val="004B3867"/>
    <w:rsid w:val="00536EC7"/>
    <w:rsid w:val="006F251E"/>
    <w:rsid w:val="006F3A5B"/>
    <w:rsid w:val="00733AAA"/>
    <w:rsid w:val="0088197F"/>
    <w:rsid w:val="009E52BF"/>
    <w:rsid w:val="009F1790"/>
    <w:rsid w:val="00A45E63"/>
    <w:rsid w:val="00C14FE8"/>
    <w:rsid w:val="00CB7C68"/>
    <w:rsid w:val="00CF598E"/>
    <w:rsid w:val="00D13BF3"/>
    <w:rsid w:val="00DC64E0"/>
    <w:rsid w:val="00F63C10"/>
    <w:rsid w:val="00FA2E9E"/>
    <w:rsid w:val="00FC6F8F"/>
    <w:rsid w:val="00FD606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87A70"/>
  <w15:docId w15:val="{D616CA68-870A-4FB4-94C4-B2BD3815D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49"/>
      <w:ind w:right="308"/>
      <w:jc w:val="center"/>
      <w:outlineLvl w:val="0"/>
    </w:pPr>
    <w:rPr>
      <w:b/>
      <w:bCs/>
      <w:sz w:val="32"/>
      <w:szCs w:val="32"/>
    </w:rPr>
  </w:style>
  <w:style w:type="paragraph" w:styleId="Heading2">
    <w:name w:val="heading 2"/>
    <w:basedOn w:val="Normal"/>
    <w:uiPriority w:val="9"/>
    <w:unhideWhenUsed/>
    <w:qFormat/>
    <w:pPr>
      <w:spacing w:before="232" w:line="272" w:lineRule="exact"/>
      <w:ind w:left="168" w:right="308"/>
      <w:jc w:val="center"/>
      <w:outlineLvl w:val="1"/>
    </w:pPr>
    <w:rPr>
      <w:b/>
      <w:bCs/>
      <w:sz w:val="24"/>
      <w:szCs w:val="24"/>
    </w:rPr>
  </w:style>
  <w:style w:type="paragraph" w:styleId="Heading3">
    <w:name w:val="heading 3"/>
    <w:basedOn w:val="Normal"/>
    <w:uiPriority w:val="9"/>
    <w:unhideWhenUsed/>
    <w:qFormat/>
    <w:pPr>
      <w:spacing w:line="250" w:lineRule="exact"/>
      <w:ind w:left="38"/>
      <w:jc w:val="both"/>
      <w:outlineLvl w:val="2"/>
    </w:pPr>
    <w:rPr>
      <w:b/>
      <w:bCs/>
    </w:rPr>
  </w:style>
  <w:style w:type="paragraph" w:styleId="Heading4">
    <w:name w:val="heading 4"/>
    <w:basedOn w:val="Normal"/>
    <w:uiPriority w:val="9"/>
    <w:unhideWhenUsed/>
    <w:qFormat/>
    <w:pPr>
      <w:spacing w:after="22"/>
      <w:ind w:left="3085" w:hanging="3253"/>
      <w:outlineLvl w:val="3"/>
    </w:pPr>
    <w:rPr>
      <w:b/>
      <w:bCs/>
      <w:i/>
      <w:iCs/>
    </w:rPr>
  </w:style>
  <w:style w:type="paragraph" w:styleId="Heading5">
    <w:name w:val="heading 5"/>
    <w:link w:val="Heading5Char"/>
    <w:uiPriority w:val="9"/>
    <w:semiHidden/>
    <w:unhideWhenUsed/>
    <w:qFormat/>
    <w:rsid w:val="00087CFE"/>
    <w:pPr>
      <w:widowControl/>
      <w:autoSpaceDE/>
      <w:autoSpaceDN/>
      <w:outlineLvl w:val="4"/>
    </w:pPr>
    <w:rPr>
      <w:rFonts w:ascii="Times New Roman" w:eastAsia="Times New Roman" w:hAnsi="Times New Roman" w:cs="Times New Roman"/>
      <w:color w:val="2E74B5"/>
      <w:sz w:val="20"/>
      <w:szCs w:val="20"/>
      <w:lang w:val="en-IN" w:eastAsia="en-IN"/>
    </w:rPr>
  </w:style>
  <w:style w:type="paragraph" w:styleId="Heading6">
    <w:name w:val="heading 6"/>
    <w:link w:val="Heading6Char"/>
    <w:uiPriority w:val="9"/>
    <w:semiHidden/>
    <w:unhideWhenUsed/>
    <w:qFormat/>
    <w:rsid w:val="00087CFE"/>
    <w:pPr>
      <w:widowControl/>
      <w:autoSpaceDE/>
      <w:autoSpaceDN/>
      <w:outlineLvl w:val="5"/>
    </w:pPr>
    <w:rPr>
      <w:rFonts w:ascii="Times New Roman" w:eastAsia="Times New Roman" w:hAnsi="Times New Roman" w:cs="Times New Roman"/>
      <w:color w:val="1F4D78"/>
      <w:sz w:val="20"/>
      <w:szCs w:val="20"/>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style>
  <w:style w:type="paragraph" w:styleId="ListParagraph">
    <w:name w:val="List Paragraph"/>
    <w:basedOn w:val="Normal"/>
    <w:qFormat/>
    <w:pPr>
      <w:ind w:left="398" w:hanging="360"/>
      <w:jc w:val="both"/>
    </w:pPr>
  </w:style>
  <w:style w:type="paragraph" w:customStyle="1" w:styleId="TableParagraph">
    <w:name w:val="Table Paragraph"/>
    <w:basedOn w:val="Normal"/>
    <w:uiPriority w:val="1"/>
    <w:qFormat/>
    <w:pPr>
      <w:spacing w:before="144"/>
      <w:ind w:left="30"/>
    </w:pPr>
  </w:style>
  <w:style w:type="paragraph" w:styleId="Header">
    <w:name w:val="header"/>
    <w:basedOn w:val="Normal"/>
    <w:link w:val="HeaderChar"/>
    <w:uiPriority w:val="99"/>
    <w:unhideWhenUsed/>
    <w:rsid w:val="0031357D"/>
    <w:pPr>
      <w:tabs>
        <w:tab w:val="center" w:pos="4513"/>
        <w:tab w:val="right" w:pos="9026"/>
      </w:tabs>
    </w:pPr>
  </w:style>
  <w:style w:type="character" w:customStyle="1" w:styleId="HeaderChar">
    <w:name w:val="Header Char"/>
    <w:basedOn w:val="DefaultParagraphFont"/>
    <w:link w:val="Header"/>
    <w:uiPriority w:val="99"/>
    <w:rsid w:val="0031357D"/>
    <w:rPr>
      <w:rFonts w:ascii="Times New Roman" w:eastAsia="Times New Roman" w:hAnsi="Times New Roman" w:cs="Times New Roman"/>
    </w:rPr>
  </w:style>
  <w:style w:type="paragraph" w:styleId="Footer">
    <w:name w:val="footer"/>
    <w:basedOn w:val="Normal"/>
    <w:link w:val="FooterChar"/>
    <w:uiPriority w:val="99"/>
    <w:unhideWhenUsed/>
    <w:rsid w:val="0031357D"/>
    <w:pPr>
      <w:tabs>
        <w:tab w:val="center" w:pos="4513"/>
        <w:tab w:val="right" w:pos="9026"/>
      </w:tabs>
    </w:pPr>
  </w:style>
  <w:style w:type="character" w:customStyle="1" w:styleId="FooterChar">
    <w:name w:val="Footer Char"/>
    <w:basedOn w:val="DefaultParagraphFont"/>
    <w:link w:val="Footer"/>
    <w:uiPriority w:val="99"/>
    <w:rsid w:val="0031357D"/>
    <w:rPr>
      <w:rFonts w:ascii="Times New Roman" w:eastAsia="Times New Roman" w:hAnsi="Times New Roman" w:cs="Times New Roman"/>
    </w:rPr>
  </w:style>
  <w:style w:type="character" w:styleId="Hyperlink">
    <w:name w:val="Hyperlink"/>
    <w:basedOn w:val="DefaultParagraphFont"/>
    <w:uiPriority w:val="99"/>
    <w:unhideWhenUsed/>
    <w:rsid w:val="0031357D"/>
    <w:rPr>
      <w:color w:val="0000FF" w:themeColor="hyperlink"/>
      <w:u w:val="single"/>
    </w:rPr>
  </w:style>
  <w:style w:type="character" w:customStyle="1" w:styleId="Heading5Char">
    <w:name w:val="Heading 5 Char"/>
    <w:basedOn w:val="DefaultParagraphFont"/>
    <w:link w:val="Heading5"/>
    <w:uiPriority w:val="9"/>
    <w:semiHidden/>
    <w:rsid w:val="00087CFE"/>
    <w:rPr>
      <w:rFonts w:ascii="Times New Roman" w:eastAsia="Times New Roman" w:hAnsi="Times New Roman" w:cs="Times New Roman"/>
      <w:color w:val="2E74B5"/>
      <w:sz w:val="20"/>
      <w:szCs w:val="20"/>
      <w:lang w:val="en-IN" w:eastAsia="en-IN"/>
    </w:rPr>
  </w:style>
  <w:style w:type="character" w:customStyle="1" w:styleId="Heading6Char">
    <w:name w:val="Heading 6 Char"/>
    <w:basedOn w:val="DefaultParagraphFont"/>
    <w:link w:val="Heading6"/>
    <w:uiPriority w:val="9"/>
    <w:semiHidden/>
    <w:rsid w:val="00087CFE"/>
    <w:rPr>
      <w:rFonts w:ascii="Times New Roman" w:eastAsia="Times New Roman" w:hAnsi="Times New Roman" w:cs="Times New Roman"/>
      <w:color w:val="1F4D78"/>
      <w:sz w:val="20"/>
      <w:szCs w:val="20"/>
      <w:lang w:val="en-IN" w:eastAsia="en-IN"/>
    </w:rPr>
  </w:style>
  <w:style w:type="paragraph" w:styleId="Title">
    <w:name w:val="Title"/>
    <w:link w:val="TitleChar"/>
    <w:uiPriority w:val="10"/>
    <w:qFormat/>
    <w:rsid w:val="00087CFE"/>
    <w:pPr>
      <w:widowControl/>
      <w:autoSpaceDE/>
      <w:autoSpaceDN/>
    </w:pPr>
    <w:rPr>
      <w:rFonts w:ascii="Times New Roman" w:eastAsia="Times New Roman" w:hAnsi="Times New Roman" w:cs="Times New Roman"/>
      <w:sz w:val="56"/>
      <w:szCs w:val="56"/>
      <w:lang w:val="en-IN" w:eastAsia="en-IN"/>
    </w:rPr>
  </w:style>
  <w:style w:type="character" w:customStyle="1" w:styleId="TitleChar">
    <w:name w:val="Title Char"/>
    <w:basedOn w:val="DefaultParagraphFont"/>
    <w:link w:val="Title"/>
    <w:uiPriority w:val="10"/>
    <w:rsid w:val="00087CFE"/>
    <w:rPr>
      <w:rFonts w:ascii="Times New Roman" w:eastAsia="Times New Roman" w:hAnsi="Times New Roman" w:cs="Times New Roman"/>
      <w:sz w:val="56"/>
      <w:szCs w:val="56"/>
      <w:lang w:val="en-IN" w:eastAsia="en-IN"/>
    </w:rPr>
  </w:style>
  <w:style w:type="paragraph" w:customStyle="1" w:styleId="Strong1">
    <w:name w:val="Strong1"/>
    <w:qFormat/>
    <w:rsid w:val="00087CFE"/>
    <w:pPr>
      <w:widowControl/>
      <w:autoSpaceDE/>
      <w:autoSpaceDN/>
    </w:pPr>
    <w:rPr>
      <w:rFonts w:ascii="Times New Roman" w:eastAsia="Times New Roman" w:hAnsi="Times New Roman" w:cs="Times New Roman"/>
      <w:b/>
      <w:bCs/>
      <w:sz w:val="20"/>
      <w:szCs w:val="20"/>
      <w:lang w:val="en-IN" w:eastAsia="en-IN"/>
    </w:rPr>
  </w:style>
  <w:style w:type="character" w:styleId="FootnoteReference">
    <w:name w:val="footnote reference"/>
    <w:uiPriority w:val="99"/>
    <w:semiHidden/>
    <w:unhideWhenUsed/>
    <w:rsid w:val="00087CFE"/>
    <w:rPr>
      <w:vertAlign w:val="superscript"/>
    </w:rPr>
  </w:style>
  <w:style w:type="paragraph" w:styleId="FootnoteText">
    <w:name w:val="footnote text"/>
    <w:link w:val="FootnoteTextChar"/>
    <w:uiPriority w:val="99"/>
    <w:semiHidden/>
    <w:unhideWhenUsed/>
    <w:rsid w:val="00087CFE"/>
    <w:pPr>
      <w:widowControl/>
      <w:autoSpaceDE/>
      <w:autoSpaceDN/>
    </w:pPr>
    <w:rPr>
      <w:rFonts w:ascii="Times New Roman" w:eastAsia="Times New Roman" w:hAnsi="Times New Roman" w:cs="Times New Roman"/>
      <w:sz w:val="20"/>
      <w:szCs w:val="20"/>
      <w:lang w:val="en-IN" w:eastAsia="en-IN"/>
    </w:rPr>
  </w:style>
  <w:style w:type="character" w:customStyle="1" w:styleId="FootnoteTextChar">
    <w:name w:val="Footnote Text Char"/>
    <w:basedOn w:val="DefaultParagraphFont"/>
    <w:link w:val="FootnoteText"/>
    <w:uiPriority w:val="99"/>
    <w:semiHidden/>
    <w:rsid w:val="00087CFE"/>
    <w:rPr>
      <w:rFonts w:ascii="Times New Roman" w:eastAsia="Times New Roman" w:hAnsi="Times New Roman" w:cs="Times New Roman"/>
      <w:sz w:val="20"/>
      <w:szCs w:val="20"/>
      <w:lang w:val="en-IN" w:eastAsia="en-IN"/>
    </w:rPr>
  </w:style>
  <w:style w:type="character" w:styleId="EndnoteReference">
    <w:name w:val="endnote reference"/>
    <w:uiPriority w:val="99"/>
    <w:semiHidden/>
    <w:unhideWhenUsed/>
    <w:rsid w:val="00087CFE"/>
    <w:rPr>
      <w:vertAlign w:val="superscript"/>
    </w:rPr>
  </w:style>
  <w:style w:type="paragraph" w:styleId="EndnoteText">
    <w:name w:val="endnote text"/>
    <w:link w:val="EndnoteTextChar"/>
    <w:uiPriority w:val="99"/>
    <w:semiHidden/>
    <w:unhideWhenUsed/>
    <w:rsid w:val="00087CFE"/>
    <w:pPr>
      <w:widowControl/>
      <w:autoSpaceDE/>
      <w:autoSpaceDN/>
    </w:pPr>
    <w:rPr>
      <w:rFonts w:ascii="Times New Roman" w:eastAsia="Times New Roman" w:hAnsi="Times New Roman" w:cs="Times New Roman"/>
      <w:sz w:val="20"/>
      <w:szCs w:val="20"/>
      <w:lang w:val="en-IN" w:eastAsia="en-IN"/>
    </w:rPr>
  </w:style>
  <w:style w:type="character" w:customStyle="1" w:styleId="EndnoteTextChar">
    <w:name w:val="Endnote Text Char"/>
    <w:basedOn w:val="DefaultParagraphFont"/>
    <w:link w:val="EndnoteText"/>
    <w:uiPriority w:val="99"/>
    <w:semiHidden/>
    <w:rsid w:val="00087CFE"/>
    <w:rPr>
      <w:rFonts w:ascii="Times New Roman" w:eastAsia="Times New Roman" w:hAnsi="Times New Roman" w:cs="Times New Roman"/>
      <w:sz w:val="20"/>
      <w:szCs w:val="20"/>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footer" Target="footer11.xml"/><Relationship Id="rId39" Type="http://schemas.openxmlformats.org/officeDocument/2006/relationships/image" Target="media/image12.png"/><Relationship Id="rId21" Type="http://schemas.openxmlformats.org/officeDocument/2006/relationships/image" Target="media/image6.png"/><Relationship Id="rId34" Type="http://schemas.openxmlformats.org/officeDocument/2006/relationships/footer" Target="footer16.xml"/><Relationship Id="rId42" Type="http://schemas.openxmlformats.org/officeDocument/2006/relationships/image" Target="media/image13.png"/><Relationship Id="rId47"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image" Target="media/image7.png"/><Relationship Id="rId32" Type="http://schemas.openxmlformats.org/officeDocument/2006/relationships/footer" Target="footer15.xml"/><Relationship Id="rId37" Type="http://schemas.openxmlformats.org/officeDocument/2006/relationships/footer" Target="footer18.xml"/><Relationship Id="rId40" Type="http://schemas.openxmlformats.org/officeDocument/2006/relationships/footer" Target="footer20.xml"/><Relationship Id="rId45" Type="http://schemas.openxmlformats.org/officeDocument/2006/relationships/footer" Target="footer23.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footer" Target="footer9.xml"/><Relationship Id="rId28" Type="http://schemas.openxmlformats.org/officeDocument/2006/relationships/footer" Target="footer12.xml"/><Relationship Id="rId36" Type="http://schemas.openxmlformats.org/officeDocument/2006/relationships/image" Target="media/image11.png"/><Relationship Id="rId10" Type="http://schemas.openxmlformats.org/officeDocument/2006/relationships/header" Target="header1.xml"/><Relationship Id="rId19" Type="http://schemas.openxmlformats.org/officeDocument/2006/relationships/footer" Target="footer6.xml"/><Relationship Id="rId31" Type="http://schemas.openxmlformats.org/officeDocument/2006/relationships/footer" Target="footer14.xml"/><Relationship Id="rId44"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narra.sureshbabu@gmail.com" TargetMode="External"/><Relationship Id="rId14" Type="http://schemas.openxmlformats.org/officeDocument/2006/relationships/footer" Target="footer3.xml"/><Relationship Id="rId22" Type="http://schemas.openxmlformats.org/officeDocument/2006/relationships/footer" Target="footer8.xml"/><Relationship Id="rId27" Type="http://schemas.openxmlformats.org/officeDocument/2006/relationships/image" Target="media/image8.png"/><Relationship Id="rId30" Type="http://schemas.openxmlformats.org/officeDocument/2006/relationships/image" Target="media/image9.png"/><Relationship Id="rId35" Type="http://schemas.openxmlformats.org/officeDocument/2006/relationships/footer" Target="footer17.xml"/><Relationship Id="rId43" Type="http://schemas.openxmlformats.org/officeDocument/2006/relationships/footer" Target="footer22.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oter" Target="footer5.xml"/><Relationship Id="rId25" Type="http://schemas.openxmlformats.org/officeDocument/2006/relationships/footer" Target="footer10.xml"/><Relationship Id="rId33" Type="http://schemas.openxmlformats.org/officeDocument/2006/relationships/image" Target="media/image10.png"/><Relationship Id="rId38" Type="http://schemas.openxmlformats.org/officeDocument/2006/relationships/footer" Target="footer19.xml"/><Relationship Id="rId46" Type="http://schemas.openxmlformats.org/officeDocument/2006/relationships/fontTable" Target="fontTable.xml"/><Relationship Id="rId20" Type="http://schemas.openxmlformats.org/officeDocument/2006/relationships/footer" Target="footer7.xml"/><Relationship Id="rId41" Type="http://schemas.openxmlformats.org/officeDocument/2006/relationships/footer" Target="foot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23</Pages>
  <Words>5596</Words>
  <Characters>31902</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Sneha Khadse</cp:lastModifiedBy>
  <cp:revision>2</cp:revision>
  <cp:lastPrinted>2026-08-13T17:44:00Z</cp:lastPrinted>
  <dcterms:created xsi:type="dcterms:W3CDTF">2026-10-16T12:44:00Z</dcterms:created>
  <dcterms:modified xsi:type="dcterms:W3CDTF">2026-10-16T12:44:00Z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2025-11-05T00:00:00Z</vt:filetime>
  </property>
  <property fmtid="{D5CDD505-2E9C-101B-9397-08002B2CF9AE}" pid="4" name="Creator">
    <vt:lpwstr>Microsoft® Word 2013</vt:lpwstr>
  </property>
  <property fmtid="{D5CDD505-2E9C-101B-9397-08002B2CF9AE}" pid="5" name="LastSaved">
    <vt:filetime>2026-07-08T00:00:00Z</vt:filetime>
  </property>
  <property fmtid="{D5CDD505-2E9C-101B-9397-08002B2CF9AE}" pid="6" name="Producer">
    <vt:lpwstr>Microsoft® Word 2013</vt:lpwstr>
  </property>
  <property fmtid="{D5CDD505-2E9C-101B-9397-08002B2CF9AE}" pid="7" name="GrammarlyDocumentId">
    <vt:lpwstr>ef9f5582-70d8-4328-8fd0-25b9cf34557f</vt:lpwstr>
  </property>
</Properties>
</file>